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第二批国家级一流本科课程申报书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课程名称：二十世纪中国文学经典与电影</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专业类代码：1303</w:t>
      </w:r>
    </w:p>
    <w:p>
      <w:pPr>
        <w:spacing w:line="60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课程负责人：</w:t>
      </w:r>
      <w:r>
        <w:rPr>
          <w:rFonts w:hint="eastAsia" w:ascii="黑体" w:hAnsi="黑体" w:eastAsia="黑体"/>
          <w:sz w:val="32"/>
          <w:szCs w:val="36"/>
          <w:lang w:eastAsia="zh-CN"/>
        </w:rPr>
        <w:t>张厉冰</w:t>
      </w:r>
    </w:p>
    <w:p>
      <w:pPr>
        <w:spacing w:line="60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rPr>
        <w:t>联系电话：1</w:t>
      </w:r>
      <w:r>
        <w:rPr>
          <w:rFonts w:hint="eastAsia" w:ascii="黑体" w:hAnsi="黑体" w:eastAsia="黑体"/>
          <w:sz w:val="32"/>
          <w:szCs w:val="36"/>
          <w:lang w:val="en-US" w:eastAsia="zh-CN"/>
        </w:rPr>
        <w:t>8980079076</w:t>
      </w:r>
    </w:p>
    <w:p>
      <w:pPr>
        <w:spacing w:line="600" w:lineRule="exact"/>
        <w:ind w:right="28" w:firstLine="1280" w:firstLineChars="400"/>
        <w:rPr>
          <w:rFonts w:ascii="仿宋_GB2312" w:hAnsi="黑体" w:eastAsia="黑体"/>
          <w:sz w:val="32"/>
          <w:szCs w:val="36"/>
          <w:u w:val="single"/>
        </w:rPr>
      </w:pPr>
      <w:r>
        <w:rPr>
          <w:rFonts w:hint="eastAsia" w:ascii="黑体" w:hAnsi="黑体" w:eastAsia="黑体"/>
          <w:sz w:val="32"/>
          <w:szCs w:val="36"/>
        </w:rPr>
        <w:t>主要开课平台：智慧树</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申报学校：西华大学</w:t>
      </w:r>
    </w:p>
    <w:p>
      <w:pPr>
        <w:spacing w:line="600" w:lineRule="exact"/>
        <w:ind w:right="28" w:firstLine="1280" w:firstLineChars="400"/>
        <w:rPr>
          <w:rFonts w:ascii="仿宋_GB2312" w:hAnsi="黑体" w:eastAsia="黑体"/>
          <w:sz w:val="32"/>
          <w:szCs w:val="36"/>
          <w:u w:val="single"/>
        </w:rPr>
      </w:pPr>
      <w:r>
        <w:rPr>
          <w:rFonts w:hint="eastAsia" w:ascii="黑体" w:hAnsi="黑体" w:eastAsia="黑体"/>
          <w:sz w:val="32"/>
          <w:szCs w:val="36"/>
        </w:rPr>
        <w:t>填表日期：2021年5月18日</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r>
        <w:rPr>
          <w:rFonts w:hint="eastAsia" w:ascii="黑体" w:hAnsi="黑体" w:eastAsia="黑体"/>
          <w:color w:val="auto"/>
          <w:sz w:val="32"/>
          <w:szCs w:val="36"/>
        </w:rPr>
        <w:t>西华大学</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二十世纪中国文学经典与电影</w:t>
            </w: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宋体" w:hAnsi="宋体" w:eastAsia="宋体" w:cs="宋体"/>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hint="eastAsia" w:ascii="仿宋_GB2312" w:hAnsi="黑体" w:eastAsia="仿宋_GB2312"/>
                <w:sz w:val="24"/>
                <w:szCs w:val="24"/>
                <w:lang w:eastAsia="zh-CN"/>
              </w:rPr>
            </w:pPr>
            <w:r>
              <w:rPr>
                <w:rFonts w:hint="eastAsia" w:ascii="仿宋_GB2312" w:hAnsi="黑体" w:eastAsia="仿宋_GB2312"/>
                <w:sz w:val="24"/>
                <w:szCs w:val="24"/>
                <w:lang w:eastAsia="zh-CN"/>
              </w:rPr>
              <w:t>张厉冰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西华大学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 xml:space="preserve">本科生 </w:t>
            </w: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 xml:space="preserve">高校学分认定课 </w:t>
            </w: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宋体" w:hAnsi="宋体" w:eastAsia="宋体" w:cs="宋体"/>
                <w:sz w:val="24"/>
                <w:szCs w:val="24"/>
              </w:rPr>
              <w:t>●</w:t>
            </w:r>
            <w:r>
              <w:rPr>
                <w:rFonts w:hint="eastAsia" w:ascii="仿宋_GB2312" w:eastAsia="仿宋_GB2312" w:hAnsiTheme="majorEastAsia"/>
                <w:color w:val="000000" w:themeColor="text1"/>
                <w:sz w:val="24"/>
                <w:szCs w:val="24"/>
              </w:rPr>
              <w:t>通识课</w:t>
            </w:r>
            <w:r>
              <w:rPr>
                <w:rFonts w:hint="eastAsia" w:ascii="仿宋_GB2312" w:eastAsia="仿宋_GB2312" w:hAnsiTheme="majorEastAsia"/>
                <w:sz w:val="24"/>
                <w:szCs w:val="24"/>
              </w:rPr>
              <w:t xml:space="preserve">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w:t>
            </w:r>
            <w:r>
              <w:rPr>
                <w:rFonts w:hint="eastAsia" w:ascii="仿宋_GB2312" w:eastAsia="仿宋_GB2312" w:hAnsiTheme="majorEastAsia"/>
                <w:sz w:val="24"/>
                <w:szCs w:val="24"/>
              </w:rPr>
              <w:sym w:font="Wingdings 2" w:char="0052"/>
            </w:r>
            <w:r>
              <w:rPr>
                <w:rFonts w:hint="eastAsia" w:ascii="仿宋_GB2312" w:eastAsia="仿宋_GB2312" w:hAnsiTheme="majorEastAsia"/>
                <w:sz w:val="24"/>
                <w:szCs w:val="24"/>
              </w:rPr>
              <w:t xml:space="preserve">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宋体" w:hAnsi="宋体" w:eastAsia="宋体" w:cs="宋体"/>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宋体" w:hAnsi="宋体" w:eastAsia="宋体" w:cs="宋体"/>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r>
              <w:rPr>
                <w:rFonts w:hint="eastAsia" w:ascii="仿宋_GB2312" w:hAnsi="黑体" w:eastAsia="仿宋_GB2312"/>
                <w:sz w:val="24"/>
                <w:szCs w:val="24"/>
              </w:rPr>
              <w:t>智慧树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r>
              <w:fldChar w:fldCharType="begin"/>
            </w:r>
            <w:r>
              <w:instrText xml:space="preserve"> HYPERLINK "https://www.zhihuishu.com/" </w:instrText>
            </w:r>
            <w:r>
              <w:fldChar w:fldCharType="separate"/>
            </w:r>
            <w:r>
              <w:rPr>
                <w:rStyle w:val="10"/>
                <w:rFonts w:ascii="宋体" w:hAnsi="宋体" w:eastAsia="宋体" w:cs="宋体"/>
                <w:sz w:val="24"/>
                <w:szCs w:val="24"/>
              </w:rPr>
              <w:t>https://www.zhihuishu.com/</w:t>
            </w:r>
            <w:r>
              <w:rPr>
                <w:rStyle w:val="10"/>
                <w:rFonts w:ascii="宋体" w:hAnsi="宋体" w:eastAsia="宋体" w:cs="宋体"/>
                <w:sz w:val="24"/>
                <w:szCs w:val="24"/>
              </w:rPr>
              <w:fldChar w:fldCharType="end"/>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r>
              <w:rPr>
                <w:rFonts w:hint="eastAsia" w:ascii="仿宋_GB2312" w:hAnsi="黑体" w:eastAsia="仿宋_GB2312"/>
                <w:sz w:val="24"/>
                <w:szCs w:val="24"/>
              </w:rPr>
              <w:t>智慧树   2019-11-11—20019-12-28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r>
              <w:rPr>
                <w:rFonts w:hint="eastAsia" w:ascii="仿宋_GB2312" w:hAnsi="黑体" w:eastAsia="仿宋_GB2312"/>
                <w:sz w:val="24"/>
                <w:szCs w:val="24"/>
              </w:rPr>
              <w:t>三次  2020-2-5—2020-6-15   2020-8-15—2020-12-15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宋体"/>
                <w:sz w:val="24"/>
                <w:szCs w:val="24"/>
              </w:rPr>
            </w:pPr>
            <w:r>
              <w:fldChar w:fldCharType="begin"/>
            </w:r>
            <w:r>
              <w:instrText xml:space="preserve"> HYPERLINK "http://coursehome.zhihuishu.com/courseHome/1000007557" \l "teachTeam" </w:instrText>
            </w:r>
            <w:r>
              <w:fldChar w:fldCharType="separate"/>
            </w:r>
            <w:r>
              <w:rPr>
                <w:rStyle w:val="10"/>
                <w:rFonts w:ascii="宋体" w:hAnsi="宋体" w:eastAsia="宋体" w:cs="宋体"/>
                <w:sz w:val="24"/>
                <w:szCs w:val="24"/>
              </w:rPr>
              <w:t>http://coursehome.zhihuishu.com/courseHome/1000007557#teachTeam</w:t>
            </w:r>
            <w:r>
              <w:rPr>
                <w:rStyle w:val="10"/>
                <w:rFonts w:ascii="宋体" w:hAnsi="宋体" w:eastAsia="宋体" w:cs="宋体"/>
                <w:sz w:val="24"/>
                <w:szCs w:val="24"/>
              </w:rPr>
              <w:fldChar w:fldCharType="end"/>
            </w:r>
            <w:r>
              <w:rPr>
                <w:rFonts w:hint="eastAsia" w:ascii="宋体" w:hAnsi="宋体" w:eastAsia="宋体" w:cs="宋体"/>
                <w:sz w:val="24"/>
                <w:szCs w:val="24"/>
              </w:rPr>
              <w:t xml:space="preserve">    18980079076   密码：Dd20080131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color w:val="auto"/>
                <w:sz w:val="24"/>
                <w:szCs w:val="24"/>
              </w:rPr>
              <w:t>主要教材</w:t>
            </w:r>
          </w:p>
        </w:tc>
        <w:tc>
          <w:tcPr>
            <w:tcW w:w="7087" w:type="dxa"/>
            <w:gridSpan w:val="3"/>
            <w:tcBorders>
              <w:top w:val="single" w:color="auto" w:sz="4" w:space="0"/>
            </w:tcBorders>
            <w:vAlign w:val="center"/>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eastAsia="zh-CN"/>
              </w:rPr>
              <w:t>书名：</w:t>
            </w:r>
            <w:r>
              <w:rPr>
                <w:rFonts w:hint="eastAsia" w:ascii="仿宋_GB2312" w:hAnsi="仿宋_GB2312" w:eastAsia="仿宋_GB2312" w:cs="仿宋_GB2312"/>
                <w:sz w:val="24"/>
                <w:szCs w:val="24"/>
              </w:rPr>
              <w:t>文学与电影改编研究</w:t>
            </w:r>
            <w:r>
              <w:rPr>
                <w:rFonts w:hint="eastAsia" w:ascii="仿宋_GB2312" w:hAnsi="仿宋_GB2312" w:eastAsia="仿宋_GB2312" w:cs="仿宋_GB2312"/>
                <w:sz w:val="24"/>
                <w:szCs w:val="24"/>
                <w:lang w:val="en-US" w:eastAsia="zh-CN"/>
              </w:rPr>
              <w:t xml:space="preserve">    ISBN：9787520121842     </w:t>
            </w:r>
          </w:p>
          <w:p>
            <w:pPr>
              <w:rPr>
                <w:rFonts w:ascii="仿宋_GB2312" w:hAnsi="黑体" w:eastAsia="仿宋_GB2312"/>
                <w:sz w:val="24"/>
                <w:szCs w:val="24"/>
              </w:rPr>
            </w:pPr>
            <w:r>
              <w:rPr>
                <w:rFonts w:hint="eastAsia" w:ascii="仿宋_GB2312" w:hAnsi="仿宋_GB2312" w:eastAsia="仿宋_GB2312" w:cs="仿宋_GB2312"/>
                <w:sz w:val="24"/>
                <w:szCs w:val="24"/>
              </w:rPr>
              <w:t>作者</w:t>
            </w:r>
            <w:r>
              <w:rPr>
                <w:rFonts w:hint="eastAsia" w:ascii="仿宋_GB2312" w:hAnsi="仿宋_GB2312" w:eastAsia="仿宋_GB2312" w:cs="仿宋_GB2312"/>
                <w:sz w:val="24"/>
                <w:szCs w:val="24"/>
                <w:lang w:eastAsia="zh-CN"/>
              </w:rPr>
              <w:t>：章颜</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出版社</w:t>
            </w:r>
            <w:r>
              <w:rPr>
                <w:rFonts w:hint="eastAsia" w:ascii="仿宋_GB2312" w:hAnsi="仿宋_GB2312" w:eastAsia="仿宋_GB2312" w:cs="仿宋_GB2312"/>
                <w:sz w:val="24"/>
                <w:szCs w:val="24"/>
                <w:lang w:eastAsia="zh-CN"/>
              </w:rPr>
              <w:t>：社科文献出版社</w:t>
            </w:r>
            <w:r>
              <w:rPr>
                <w:rFonts w:hint="eastAsia" w:ascii="仿宋_GB2312" w:hAnsi="仿宋_GB2312" w:eastAsia="仿宋_GB2312" w:cs="仿宋_GB2312"/>
                <w:sz w:val="24"/>
                <w:szCs w:val="24"/>
                <w:lang w:val="en-US" w:eastAsia="zh-CN"/>
              </w:rPr>
              <w:t>2018年6月版</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4"/>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张厉冰</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1976.04</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文学与新闻传播学院</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教研室主任</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副教授</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18980079076</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5095523@qq.com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lang w:eastAsia="zh-CN"/>
              </w:rPr>
              <w:t>课程负责人、</w:t>
            </w:r>
            <w:r>
              <w:rPr>
                <w:rFonts w:hint="eastAsia" w:ascii="仿宋_GB2312" w:hAnsi="黑体" w:eastAsia="仿宋_GB2312"/>
                <w:sz w:val="24"/>
                <w:szCs w:val="24"/>
              </w:rPr>
              <w:t>主讲教师、慕课建设</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张厉冰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谢应光</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1964.06</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文学与新闻传播学院</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院长</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教授</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15928632096</w:t>
            </w:r>
          </w:p>
        </w:tc>
        <w:tc>
          <w:tcPr>
            <w:tcW w:w="825" w:type="dxa"/>
            <w:vAlign w:val="center"/>
          </w:tcPr>
          <w:p>
            <w:pPr>
              <w:pStyle w:val="19"/>
              <w:spacing w:before="30"/>
              <w:ind w:left="107"/>
              <w:rPr>
                <w:sz w:val="24"/>
              </w:rPr>
            </w:pPr>
            <w:r>
              <w:rPr>
                <w:sz w:val="24"/>
              </w:rPr>
              <w:t>cdxhxyg@</w:t>
            </w:r>
          </w:p>
          <w:p>
            <w:pPr>
              <w:jc w:val="center"/>
              <w:rPr>
                <w:rFonts w:ascii="仿宋_GB2312" w:hAnsi="黑体" w:eastAsia="仿宋_GB2312"/>
                <w:sz w:val="24"/>
                <w:szCs w:val="24"/>
              </w:rPr>
            </w:pPr>
            <w:r>
              <w:rPr>
                <w:sz w:val="24"/>
              </w:rPr>
              <w:t>126.com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学术总策划、网站建设</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谢应光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王学东</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1979.09</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文学与新闻传播学院</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副院长</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教授</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13036667781</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19161576</w:t>
            </w:r>
          </w:p>
          <w:p>
            <w:pPr>
              <w:jc w:val="center"/>
              <w:rPr>
                <w:rFonts w:ascii="仿宋_GB2312" w:hAnsi="黑体" w:eastAsia="仿宋_GB2312"/>
                <w:sz w:val="24"/>
                <w:szCs w:val="24"/>
              </w:rPr>
            </w:pPr>
            <w:r>
              <w:rPr>
                <w:rFonts w:hint="eastAsia" w:ascii="仿宋_GB2312" w:hAnsi="黑体" w:eastAsia="仿宋_GB2312"/>
                <w:sz w:val="24"/>
                <w:szCs w:val="24"/>
              </w:rPr>
              <w:t>0@qq.com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主讲教师、网站建设</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王学东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王方</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1974.10</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文学与新闻传播学院</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主任</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副教授</w:t>
            </w:r>
          </w:p>
        </w:tc>
        <w:tc>
          <w:tcPr>
            <w:tcW w:w="765" w:type="dxa"/>
          </w:tcPr>
          <w:p>
            <w:pPr>
              <w:pStyle w:val="19"/>
              <w:spacing w:before="30"/>
              <w:ind w:left="106"/>
              <w:rPr>
                <w:sz w:val="24"/>
              </w:rPr>
            </w:pPr>
            <w:r>
              <w:rPr>
                <w:sz w:val="24"/>
              </w:rPr>
              <w:t>13550153</w:t>
            </w:r>
          </w:p>
          <w:p>
            <w:pPr>
              <w:pStyle w:val="19"/>
              <w:spacing w:before="33" w:line="273" w:lineRule="exact"/>
              <w:ind w:left="106"/>
              <w:rPr>
                <w:sz w:val="24"/>
              </w:rPr>
            </w:pPr>
            <w:r>
              <w:rPr>
                <w:sz w:val="24"/>
              </w:rPr>
              <w:t>296</w:t>
            </w:r>
          </w:p>
        </w:tc>
        <w:tc>
          <w:tcPr>
            <w:tcW w:w="825" w:type="dxa"/>
          </w:tcPr>
          <w:p>
            <w:pPr>
              <w:pStyle w:val="19"/>
              <w:spacing w:before="30"/>
              <w:ind w:left="107"/>
              <w:rPr>
                <w:sz w:val="24"/>
              </w:rPr>
            </w:pPr>
            <w:r>
              <w:rPr>
                <w:sz w:val="24"/>
              </w:rPr>
              <w:t>10797610</w:t>
            </w:r>
          </w:p>
          <w:p>
            <w:pPr>
              <w:pStyle w:val="19"/>
              <w:spacing w:before="33" w:line="273" w:lineRule="exact"/>
              <w:ind w:left="107"/>
              <w:rPr>
                <w:sz w:val="24"/>
              </w:rPr>
            </w:pPr>
            <w:r>
              <w:fldChar w:fldCharType="begin"/>
            </w:r>
            <w:r>
              <w:instrText xml:space="preserve"> HYPERLINK "mailto:69@qq.co" \h </w:instrText>
            </w:r>
            <w:r>
              <w:fldChar w:fldCharType="separate"/>
            </w:r>
            <w:r>
              <w:rPr>
                <w:sz w:val="24"/>
              </w:rPr>
              <w:t>69@qq.co</w:t>
            </w:r>
            <w:r>
              <w:rPr>
                <w:sz w:val="24"/>
              </w:rPr>
              <w:fldChar w:fldCharType="end"/>
            </w:r>
            <w:r>
              <w:rPr>
                <w:rFonts w:hint="eastAsia"/>
                <w:sz w:val="24"/>
              </w:rPr>
              <w:t>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主讲教师、慕课建设</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王方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陈瑶</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r>
              <w:rPr>
                <w:rFonts w:ascii="仿宋_GB2312" w:hAnsi="黑体" w:eastAsia="仿宋_GB2312"/>
                <w:sz w:val="24"/>
                <w:szCs w:val="24"/>
              </w:rPr>
              <w:t>981.01</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文学与新闻传播学院</w:t>
            </w:r>
          </w:p>
        </w:tc>
        <w:tc>
          <w:tcPr>
            <w:tcW w:w="770" w:type="dxa"/>
            <w:vAlign w:val="center"/>
          </w:tcPr>
          <w:p>
            <w:pPr>
              <w:jc w:val="center"/>
              <w:rPr>
                <w:rFonts w:hint="eastAsia" w:ascii="仿宋_GB2312" w:hAnsi="黑体" w:eastAsia="仿宋_GB2312"/>
                <w:sz w:val="24"/>
                <w:szCs w:val="24"/>
                <w:lang w:eastAsia="zh-CN"/>
              </w:rPr>
            </w:pPr>
            <w:r>
              <w:rPr>
                <w:rFonts w:hint="eastAsia" w:ascii="仿宋_GB2312" w:hAnsi="黑体" w:eastAsia="仿宋_GB2312"/>
                <w:sz w:val="24"/>
                <w:szCs w:val="24"/>
                <w:lang w:eastAsia="zh-CN"/>
              </w:rPr>
              <w:t>无</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讲师</w:t>
            </w:r>
          </w:p>
        </w:tc>
        <w:tc>
          <w:tcPr>
            <w:tcW w:w="765" w:type="dxa"/>
          </w:tcPr>
          <w:p>
            <w:pPr>
              <w:pStyle w:val="19"/>
              <w:rPr>
                <w:rFonts w:ascii="Times New Roman"/>
                <w:sz w:val="24"/>
              </w:rPr>
            </w:pPr>
            <w:r>
              <w:rPr>
                <w:rFonts w:hint="eastAsia"/>
                <w:sz w:val="24"/>
              </w:rPr>
              <w:t>13551353553</w:t>
            </w:r>
          </w:p>
        </w:tc>
        <w:tc>
          <w:tcPr>
            <w:tcW w:w="825" w:type="dxa"/>
          </w:tcPr>
          <w:p>
            <w:pPr>
              <w:pStyle w:val="19"/>
              <w:spacing w:before="48"/>
              <w:ind w:left="107"/>
              <w:rPr>
                <w:sz w:val="24"/>
              </w:rPr>
            </w:pPr>
            <w:r>
              <w:rPr>
                <w:rFonts w:hint="eastAsia"/>
                <w:sz w:val="24"/>
              </w:rPr>
              <w:t>3</w:t>
            </w:r>
            <w:r>
              <w:rPr>
                <w:sz w:val="24"/>
              </w:rPr>
              <w:t>912806</w:t>
            </w:r>
            <w:r>
              <w:rPr>
                <w:rFonts w:hint="eastAsia"/>
                <w:sz w:val="24"/>
              </w:rPr>
              <w:t>@</w:t>
            </w:r>
            <w:r>
              <w:rPr>
                <w:sz w:val="24"/>
              </w:rPr>
              <w:t>qq</w:t>
            </w:r>
            <w:r>
              <w:rPr>
                <w:rFonts w:hint="eastAsia"/>
                <w:sz w:val="24"/>
              </w:rPr>
              <w:t>.com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主讲教师、课程网站维护</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陈瑶</w:t>
            </w: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何一杰</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r>
              <w:rPr>
                <w:rFonts w:ascii="仿宋_GB2312" w:hAnsi="黑体" w:eastAsia="仿宋_GB2312"/>
                <w:sz w:val="24"/>
                <w:szCs w:val="24"/>
              </w:rPr>
              <w:t>989.09</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文学与新闻传播学院</w:t>
            </w:r>
          </w:p>
        </w:tc>
        <w:tc>
          <w:tcPr>
            <w:tcW w:w="743" w:type="dxa"/>
            <w:vAlign w:val="center"/>
          </w:tcPr>
          <w:p>
            <w:pPr>
              <w:jc w:val="center"/>
              <w:rPr>
                <w:rFonts w:hint="eastAsia" w:ascii="仿宋_GB2312" w:hAnsi="黑体" w:eastAsia="仿宋_GB2312"/>
                <w:sz w:val="24"/>
                <w:szCs w:val="24"/>
                <w:lang w:eastAsia="zh-CN"/>
              </w:rPr>
            </w:pPr>
            <w:r>
              <w:rPr>
                <w:rFonts w:hint="eastAsia" w:ascii="仿宋_GB2312" w:hAnsi="黑体" w:eastAsia="仿宋_GB2312"/>
                <w:sz w:val="24"/>
                <w:szCs w:val="24"/>
                <w:lang w:eastAsia="zh-CN"/>
              </w:rPr>
              <w:t>无</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讲师</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课程方案、教学设计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何一杰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p>
          <w:p>
            <w:pPr>
              <w:spacing w:line="360" w:lineRule="auto"/>
              <w:ind w:firstLine="482" w:firstLineChars="200"/>
              <w:rPr>
                <w:rFonts w:hint="eastAsia" w:ascii="仿宋_GB2312" w:hAnsi="仿宋" w:eastAsia="仿宋_GB2312"/>
                <w:sz w:val="24"/>
                <w:szCs w:val="24"/>
                <w:lang w:eastAsia="zh-CN"/>
              </w:rPr>
            </w:pPr>
            <w:r>
              <w:rPr>
                <w:rFonts w:hint="eastAsia" w:ascii="仿宋_GB2312" w:hAnsi="仿宋_GB2312" w:eastAsia="仿宋_GB2312" w:cs="仿宋_GB2312"/>
                <w:b/>
                <w:bCs/>
                <w:color w:val="000000" w:themeColor="text1"/>
                <w:kern w:val="0"/>
                <w:sz w:val="24"/>
                <w:szCs w:val="24"/>
              </w:rPr>
              <w:t>张厉冰</w:t>
            </w:r>
            <w:r>
              <w:rPr>
                <w:rFonts w:hint="eastAsia" w:ascii="仿宋_GB2312" w:hAnsi="仿宋_GB2312" w:eastAsia="仿宋_GB2312" w:cs="仿宋_GB2312"/>
                <w:color w:val="000000" w:themeColor="text1"/>
                <w:kern w:val="0"/>
                <w:sz w:val="24"/>
                <w:szCs w:val="24"/>
              </w:rPr>
              <w:t>：</w:t>
            </w:r>
            <w:r>
              <w:rPr>
                <w:rFonts w:hint="eastAsia" w:ascii="仿宋_GB2312" w:hAnsi="仿宋_GB2312" w:eastAsia="仿宋_GB2312" w:cs="仿宋_GB2312"/>
                <w:color w:val="000000" w:themeColor="text1"/>
                <w:kern w:val="0"/>
                <w:sz w:val="24"/>
                <w:szCs w:val="24"/>
                <w:lang w:eastAsia="zh-CN"/>
              </w:rPr>
              <w:t>国家级一流本科专业、四川省一流课程中国现当代文学骨干教师，</w:t>
            </w:r>
            <w:r>
              <w:rPr>
                <w:rFonts w:hint="eastAsia" w:ascii="仿宋_GB2312" w:hAnsi="仿宋_GB2312" w:eastAsia="仿宋_GB2312" w:cs="仿宋_GB2312"/>
                <w:color w:val="000000" w:themeColor="text1"/>
                <w:kern w:val="0"/>
                <w:sz w:val="24"/>
                <w:szCs w:val="24"/>
              </w:rPr>
              <w:t>主讲中国现当代文学、二十世纪中国文学经典与电影、</w:t>
            </w:r>
            <w:r>
              <w:rPr>
                <w:rFonts w:hint="eastAsia" w:ascii="仿宋_GB2312" w:hAnsi="仿宋_GB2312" w:eastAsia="仿宋_GB2312" w:cs="仿宋_GB2312"/>
                <w:color w:val="000000" w:themeColor="text1"/>
                <w:kern w:val="0"/>
                <w:sz w:val="24"/>
                <w:szCs w:val="24"/>
                <w:lang w:eastAsia="zh-CN"/>
              </w:rPr>
              <w:t>影视鉴赏。</w:t>
            </w:r>
            <w:r>
              <w:rPr>
                <w:rFonts w:hint="eastAsia" w:ascii="仿宋_GB2312" w:hAnsi="仿宋_GB2312" w:eastAsia="仿宋_GB2312" w:cs="仿宋_GB2312"/>
                <w:color w:val="000000" w:themeColor="text1"/>
                <w:kern w:val="0"/>
                <w:sz w:val="24"/>
                <w:szCs w:val="24"/>
              </w:rPr>
              <w:t>参编教材3部，教改及科研论文10余篇</w:t>
            </w:r>
            <w:r>
              <w:rPr>
                <w:rFonts w:hint="eastAsia" w:ascii="仿宋_GB2312" w:hAnsi="仿宋_GB2312" w:eastAsia="仿宋_GB2312" w:cs="仿宋_GB2312"/>
                <w:color w:val="000000" w:themeColor="text1"/>
                <w:kern w:val="0"/>
                <w:sz w:val="24"/>
                <w:szCs w:val="24"/>
                <w:lang w:eastAsia="zh-CN"/>
              </w:rPr>
              <w:t>，主持主研省社科规划项目、校青年基金项目</w:t>
            </w:r>
            <w:r>
              <w:rPr>
                <w:rFonts w:hint="eastAsia" w:ascii="仿宋_GB2312" w:hAnsi="仿宋_GB2312" w:eastAsia="仿宋_GB2312" w:cs="仿宋_GB2312"/>
                <w:color w:val="000000" w:themeColor="text1"/>
                <w:kern w:val="0"/>
                <w:sz w:val="24"/>
                <w:szCs w:val="24"/>
                <w:lang w:val="en-US" w:eastAsia="zh-CN"/>
              </w:rPr>
              <w:t>6项</w:t>
            </w:r>
            <w:r>
              <w:rPr>
                <w:rFonts w:hint="eastAsia" w:ascii="仿宋_GB2312" w:hAnsi="仿宋_GB2312" w:eastAsia="仿宋_GB2312" w:cs="仿宋_GB2312"/>
                <w:color w:val="000000" w:themeColor="text1"/>
                <w:kern w:val="0"/>
                <w:sz w:val="24"/>
                <w:szCs w:val="24"/>
              </w:rPr>
              <w:t>。</w:t>
            </w:r>
            <w:r>
              <w:rPr>
                <w:rFonts w:hint="eastAsia" w:ascii="仿宋_GB2312" w:hAnsi="仿宋_GB2312" w:eastAsia="仿宋_GB2312" w:cs="仿宋_GB2312"/>
                <w:color w:val="000000" w:themeColor="text1"/>
                <w:kern w:val="0"/>
                <w:sz w:val="24"/>
                <w:szCs w:val="24"/>
                <w:lang w:eastAsia="zh-CN"/>
              </w:rPr>
              <w:t>西华大学优秀教学成果一等奖。</w:t>
            </w:r>
          </w:p>
          <w:p>
            <w:pPr>
              <w:spacing w:line="360" w:lineRule="auto"/>
              <w:ind w:firstLine="482" w:firstLineChars="200"/>
              <w:rPr>
                <w:rFonts w:hint="eastAsia" w:ascii="仿宋_GB2312" w:hAnsi="仿宋_GB2312" w:eastAsia="仿宋_GB2312" w:cs="仿宋_GB2312"/>
                <w:color w:val="000000" w:themeColor="text1"/>
                <w:kern w:val="0"/>
                <w:sz w:val="24"/>
                <w:szCs w:val="24"/>
              </w:rPr>
            </w:pPr>
            <w:r>
              <w:rPr>
                <w:rFonts w:hint="eastAsia" w:ascii="仿宋_GB2312" w:hAnsi="仿宋_GB2312" w:eastAsia="仿宋_GB2312" w:cs="仿宋_GB2312"/>
                <w:b/>
                <w:bCs/>
                <w:color w:val="000000" w:themeColor="text1"/>
                <w:kern w:val="0"/>
                <w:sz w:val="24"/>
                <w:szCs w:val="24"/>
              </w:rPr>
              <w:t>谢应光：</w:t>
            </w:r>
            <w:r>
              <w:rPr>
                <w:rFonts w:hint="eastAsia" w:ascii="仿宋_GB2312" w:hAnsi="仿宋_GB2312" w:eastAsia="仿宋_GB2312" w:cs="仿宋_GB2312"/>
                <w:color w:val="000000" w:themeColor="text1"/>
                <w:kern w:val="0"/>
                <w:sz w:val="24"/>
                <w:szCs w:val="24"/>
              </w:rPr>
              <w:t>第五届四川省高等学校教学名师，中国语言文学一级学科硕士点负责人，国家级一流本科专业汉语言文学专业负责人，省级一流课程、精品在线开放课程“中国现当代文学”主持人，四川省鲁迅研究会副会长。主讲中国现当代文学。总主编教材1套10部，著作3部，论文80余篇。主持主研国家、省（厅）级科研项目11项，教改项目6项。重庆市人民政府高等学校优秀教学成果一等奖，四川省人民政府高等学校优秀教学成果三等奖。</w:t>
            </w:r>
          </w:p>
          <w:p>
            <w:pPr>
              <w:spacing w:line="360" w:lineRule="auto"/>
              <w:ind w:firstLine="482" w:firstLineChars="200"/>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b/>
                <w:bCs/>
                <w:color w:val="000000" w:themeColor="text1"/>
                <w:kern w:val="0"/>
                <w:sz w:val="24"/>
                <w:szCs w:val="24"/>
              </w:rPr>
              <w:t>王学东：</w:t>
            </w:r>
            <w:r>
              <w:rPr>
                <w:rFonts w:hint="eastAsia" w:ascii="仿宋_GB2312" w:hAnsi="仿宋_GB2312" w:eastAsia="仿宋_GB2312" w:cs="仿宋_GB2312"/>
                <w:color w:val="000000" w:themeColor="text1"/>
                <w:kern w:val="0"/>
                <w:sz w:val="24"/>
                <w:szCs w:val="24"/>
              </w:rPr>
              <w:t>四川省校园文艺联合会副主席，“西华大学我最喜爱的老师”，主讲中国现当代文学。参编教材5部，主持主研省（厅）级教改项目3项。专著2部，学术论文90多篇，主持国家社科基金等项目9项。</w:t>
            </w:r>
          </w:p>
          <w:p>
            <w:pPr>
              <w:spacing w:line="360" w:lineRule="auto"/>
              <w:ind w:firstLine="482" w:firstLineChars="200"/>
              <w:rPr>
                <w:rFonts w:hint="eastAsia" w:ascii="仿宋_GB2312" w:hAnsi="仿宋_GB2312" w:eastAsia="仿宋_GB2312" w:cs="仿宋_GB2312"/>
                <w:color w:val="000000" w:themeColor="text1"/>
                <w:kern w:val="0"/>
                <w:sz w:val="24"/>
                <w:szCs w:val="24"/>
              </w:rPr>
            </w:pPr>
            <w:r>
              <w:rPr>
                <w:rFonts w:hint="eastAsia" w:ascii="仿宋_GB2312" w:hAnsi="仿宋_GB2312" w:eastAsia="仿宋_GB2312" w:cs="仿宋_GB2312"/>
                <w:b/>
                <w:bCs/>
                <w:color w:val="000000" w:themeColor="text1"/>
                <w:kern w:val="0"/>
                <w:sz w:val="24"/>
                <w:szCs w:val="24"/>
              </w:rPr>
              <w:t>王方</w:t>
            </w:r>
            <w:r>
              <w:rPr>
                <w:rFonts w:hint="eastAsia" w:ascii="仿宋_GB2312" w:hAnsi="仿宋_GB2312" w:eastAsia="仿宋_GB2312" w:cs="仿宋_GB2312"/>
                <w:color w:val="000000" w:themeColor="text1"/>
                <w:kern w:val="0"/>
                <w:sz w:val="24"/>
                <w:szCs w:val="24"/>
              </w:rPr>
              <w:t>：主讲中国现当代文学、影视文学，参编教材5部。学术论文20余篇，主持教育部及省社科规划重大委托项目等3项，获省级优秀教学成果</w:t>
            </w:r>
            <w:bookmarkStart w:id="0" w:name="_GoBack"/>
            <w:bookmarkEnd w:id="0"/>
            <w:r>
              <w:rPr>
                <w:rFonts w:hint="eastAsia" w:ascii="仿宋_GB2312" w:hAnsi="仿宋_GB2312" w:eastAsia="仿宋_GB2312" w:cs="仿宋_GB2312"/>
                <w:color w:val="000000" w:themeColor="text1"/>
                <w:kern w:val="0"/>
                <w:sz w:val="24"/>
                <w:szCs w:val="24"/>
              </w:rPr>
              <w:t>三等奖。</w:t>
            </w:r>
          </w:p>
          <w:p>
            <w:pPr>
              <w:spacing w:line="360" w:lineRule="auto"/>
              <w:ind w:firstLine="482" w:firstLineChars="200"/>
              <w:rPr>
                <w:rFonts w:hint="eastAsia" w:ascii="仿宋_GB2312" w:hAnsi="仿宋_GB2312" w:eastAsia="仿宋_GB2312" w:cs="仿宋_GB2312"/>
                <w:color w:val="000000" w:themeColor="text1"/>
                <w:kern w:val="0"/>
                <w:sz w:val="24"/>
                <w:szCs w:val="24"/>
                <w:lang w:eastAsia="zh-CN"/>
              </w:rPr>
            </w:pPr>
            <w:r>
              <w:rPr>
                <w:rFonts w:hint="eastAsia" w:ascii="仿宋_GB2312" w:hAnsi="仿宋_GB2312" w:eastAsia="仿宋_GB2312" w:cs="仿宋_GB2312"/>
                <w:b/>
                <w:bCs/>
                <w:color w:val="000000" w:themeColor="text1"/>
                <w:kern w:val="0"/>
                <w:sz w:val="24"/>
                <w:szCs w:val="24"/>
                <w:lang w:eastAsia="zh-CN"/>
              </w:rPr>
              <w:t>陈瑶</w:t>
            </w:r>
            <w:r>
              <w:rPr>
                <w:rFonts w:hint="eastAsia" w:ascii="仿宋_GB2312" w:hAnsi="仿宋_GB2312" w:eastAsia="仿宋_GB2312" w:cs="仿宋_GB2312"/>
                <w:color w:val="000000" w:themeColor="text1"/>
                <w:kern w:val="0"/>
                <w:sz w:val="24"/>
                <w:szCs w:val="24"/>
                <w:lang w:eastAsia="zh-CN"/>
              </w:rPr>
              <w:t>：主讲中国现当代文学、二十世纪中国文学经典与电影。</w:t>
            </w: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中国电影经典影片鉴赏</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周星</w:t>
            </w:r>
          </w:p>
        </w:tc>
        <w:tc>
          <w:tcPr>
            <w:tcW w:w="850" w:type="dxa"/>
            <w:tcBorders>
              <w:top w:val="single" w:color="auto" w:sz="4" w:space="0"/>
              <w:left w:val="single" w:color="auto" w:sz="4" w:space="0"/>
              <w:bottom w:val="single" w:color="auto" w:sz="4" w:space="0"/>
              <w:right w:val="single" w:color="auto" w:sz="4" w:space="0"/>
            </w:tcBorders>
          </w:tcPr>
          <w:p>
            <w:pPr>
              <w:jc w:val="left"/>
              <w:rPr>
                <w:rFonts w:ascii="仿宋_GB2312" w:eastAsia="仿宋_GB2312"/>
                <w:sz w:val="24"/>
                <w:szCs w:val="24"/>
              </w:rPr>
            </w:pPr>
            <w:r>
              <w:rPr>
                <w:rFonts w:hint="eastAsia" w:ascii="仿宋_GB2312" w:eastAsia="仿宋_GB2312"/>
                <w:sz w:val="24"/>
                <w:szCs w:val="24"/>
              </w:rPr>
              <w:t>北京师范大学</w:t>
            </w:r>
          </w:p>
        </w:tc>
        <w:tc>
          <w:tcPr>
            <w:tcW w:w="1184" w:type="dxa"/>
            <w:tcBorders>
              <w:top w:val="single" w:color="auto" w:sz="4" w:space="0"/>
              <w:left w:val="single" w:color="auto" w:sz="4" w:space="0"/>
              <w:bottom w:val="single" w:color="auto" w:sz="4" w:space="0"/>
              <w:right w:val="single" w:color="auto" w:sz="4" w:space="0"/>
            </w:tcBorders>
          </w:tcPr>
          <w:p>
            <w:pPr>
              <w:jc w:val="left"/>
              <w:rPr>
                <w:rFonts w:ascii="仿宋_GB2312" w:eastAsia="仿宋_GB2312"/>
                <w:sz w:val="24"/>
                <w:szCs w:val="24"/>
              </w:rPr>
            </w:pPr>
            <w:r>
              <w:rPr>
                <w:rFonts w:hint="eastAsia" w:ascii="仿宋_GB2312" w:eastAsia="仿宋_GB2312"/>
                <w:sz w:val="24"/>
                <w:szCs w:val="24"/>
              </w:rPr>
              <w:t>爱课程（中国大学M</w:t>
            </w:r>
            <w:r>
              <w:rPr>
                <w:rFonts w:ascii="仿宋_GB2312" w:eastAsia="仿宋_GB2312"/>
                <w:sz w:val="24"/>
                <w:szCs w:val="24"/>
              </w:rPr>
              <w:t>OOC</w:t>
            </w:r>
            <w:r>
              <w:rPr>
                <w:rFonts w:hint="eastAsia" w:ascii="仿宋_GB2312" w:eastAsia="仿宋_GB2312"/>
                <w:sz w:val="24"/>
                <w:szCs w:val="24"/>
              </w:rPr>
              <w:t>）</w:t>
            </w: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r>
              <w:rPr>
                <w:rFonts w:hint="eastAsia" w:ascii="仿宋_GB2312" w:eastAsia="仿宋_GB2312"/>
                <w:sz w:val="24"/>
                <w:szCs w:val="24"/>
              </w:rPr>
              <w:t>优点：以2</w:t>
            </w:r>
            <w:r>
              <w:rPr>
                <w:rFonts w:ascii="仿宋_GB2312" w:eastAsia="仿宋_GB2312"/>
                <w:sz w:val="24"/>
                <w:szCs w:val="24"/>
              </w:rPr>
              <w:t>9</w:t>
            </w:r>
            <w:r>
              <w:rPr>
                <w:rFonts w:hint="eastAsia" w:ascii="仿宋_GB2312" w:eastAsia="仿宋_GB2312"/>
                <w:sz w:val="24"/>
                <w:szCs w:val="24"/>
              </w:rPr>
              <w:t>部中国经典电影为载体，以点带面，勾勒出百年中国电影的发展历史。</w:t>
            </w:r>
          </w:p>
          <w:p>
            <w:pPr>
              <w:rPr>
                <w:rFonts w:ascii="仿宋_GB2312" w:eastAsia="仿宋_GB2312"/>
                <w:sz w:val="24"/>
                <w:szCs w:val="24"/>
              </w:rPr>
            </w:pPr>
            <w:r>
              <w:rPr>
                <w:rFonts w:hint="eastAsia" w:ascii="仿宋_GB2312" w:eastAsia="仿宋_GB2312"/>
                <w:sz w:val="24"/>
                <w:szCs w:val="24"/>
              </w:rPr>
              <w:t>缺点：注重从电影史的角度分析，对影片的主题表达和影像叙事展开不够。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中国现代文学经典选读</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李相银</w:t>
            </w: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淮阴师范学院</w:t>
            </w: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爱课程（中国大学M</w:t>
            </w:r>
            <w:r>
              <w:rPr>
                <w:rFonts w:ascii="仿宋_GB2312" w:eastAsia="仿宋_GB2312"/>
                <w:sz w:val="24"/>
                <w:szCs w:val="24"/>
              </w:rPr>
              <w:t>OOC</w:t>
            </w:r>
            <w:r>
              <w:rPr>
                <w:rFonts w:hint="eastAsia" w:ascii="仿宋_GB2312" w:eastAsia="仿宋_GB2312"/>
                <w:sz w:val="24"/>
                <w:szCs w:val="24"/>
              </w:rPr>
              <w:t>）</w:t>
            </w: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r>
              <w:rPr>
                <w:rFonts w:hint="eastAsia" w:ascii="仿宋_GB2312" w:eastAsia="仿宋_GB2312"/>
                <w:sz w:val="24"/>
                <w:szCs w:val="24"/>
              </w:rPr>
              <w:t>优点：对现代文学经典作品的文本细读比较扎实；文本选择多样化，涉及各类文体形式。</w:t>
            </w:r>
          </w:p>
          <w:p>
            <w:pPr>
              <w:rPr>
                <w:rFonts w:ascii="仿宋_GB2312" w:eastAsia="仿宋_GB2312"/>
                <w:sz w:val="24"/>
                <w:szCs w:val="24"/>
              </w:rPr>
            </w:pPr>
            <w:r>
              <w:rPr>
                <w:rFonts w:hint="eastAsia" w:ascii="仿宋_GB2312" w:eastAsia="仿宋_GB2312"/>
                <w:sz w:val="24"/>
                <w:szCs w:val="24"/>
              </w:rPr>
              <w:t>缺点：限于课程容量，部分现代文学经典作品未能入选。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ind w:firstLine="480"/>
              <w:rPr>
                <w:rFonts w:hint="eastAsia" w:ascii="仿宋_GB2312" w:eastAsia="仿宋_GB2312"/>
                <w:sz w:val="24"/>
                <w:szCs w:val="24"/>
              </w:rPr>
            </w:pPr>
          </w:p>
          <w:p>
            <w:pPr>
              <w:spacing w:line="360" w:lineRule="auto"/>
              <w:ind w:firstLine="482" w:firstLineChars="200"/>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b/>
                <w:bCs/>
                <w:kern w:val="0"/>
                <w:sz w:val="24"/>
                <w:szCs w:val="24"/>
                <w:lang w:eastAsia="zh-CN"/>
              </w:rPr>
              <w:t>课程特点</w:t>
            </w:r>
            <w:r>
              <w:rPr>
                <w:rFonts w:hint="eastAsia" w:ascii="仿宋_GB2312" w:hAnsi="仿宋_GB2312" w:eastAsia="仿宋_GB2312" w:cs="仿宋_GB2312"/>
                <w:kern w:val="0"/>
                <w:sz w:val="24"/>
                <w:szCs w:val="24"/>
                <w:lang w:eastAsia="zh-CN"/>
              </w:rPr>
              <w:t>：</w:t>
            </w:r>
          </w:p>
          <w:p>
            <w:pPr>
              <w:numPr>
                <w:ilvl w:val="0"/>
                <w:numId w:val="1"/>
              </w:numPr>
              <w:spacing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注重经典文学</w:t>
            </w:r>
            <w:r>
              <w:rPr>
                <w:rFonts w:hint="eastAsia" w:ascii="仿宋_GB2312" w:hAnsi="仿宋_GB2312" w:eastAsia="仿宋_GB2312" w:cs="仿宋_GB2312"/>
                <w:b/>
                <w:bCs/>
                <w:kern w:val="0"/>
                <w:sz w:val="24"/>
                <w:szCs w:val="24"/>
                <w:lang w:eastAsia="zh-CN"/>
              </w:rPr>
              <w:t>的</w:t>
            </w:r>
            <w:r>
              <w:rPr>
                <w:rFonts w:hint="eastAsia" w:ascii="仿宋_GB2312" w:hAnsi="仿宋_GB2312" w:eastAsia="仿宋_GB2312" w:cs="仿宋_GB2312"/>
                <w:b/>
                <w:bCs/>
                <w:kern w:val="0"/>
                <w:sz w:val="24"/>
                <w:szCs w:val="24"/>
              </w:rPr>
              <w:t>文本细读</w:t>
            </w:r>
            <w:r>
              <w:rPr>
                <w:rFonts w:hint="eastAsia" w:ascii="仿宋_GB2312" w:hAnsi="仿宋_GB2312" w:eastAsia="仿宋_GB2312" w:cs="仿宋_GB2312"/>
                <w:kern w:val="0"/>
                <w:sz w:val="24"/>
                <w:szCs w:val="24"/>
                <w:lang w:eastAsia="zh-CN"/>
              </w:rPr>
              <w:t>：</w:t>
            </w:r>
            <w:r>
              <w:rPr>
                <w:rFonts w:hint="eastAsia" w:ascii="仿宋_GB2312" w:eastAsia="仿宋_GB2312"/>
                <w:sz w:val="24"/>
                <w:szCs w:val="24"/>
                <w:lang w:eastAsia="zh-CN"/>
              </w:rPr>
              <w:t>通过强调文学作品的分析方法，解读文学经典的历史生成和丰厚内涵，使学生体验经典文学的独特魅力，</w:t>
            </w:r>
            <w:r>
              <w:rPr>
                <w:rFonts w:hint="eastAsia" w:ascii="仿宋_GB2312" w:hAnsi="仿宋_GB2312" w:eastAsia="仿宋_GB2312" w:cs="仿宋_GB2312"/>
                <w:kern w:val="0"/>
                <w:sz w:val="24"/>
                <w:szCs w:val="24"/>
              </w:rPr>
              <w:t>达到对</w:t>
            </w:r>
            <w:r>
              <w:rPr>
                <w:rFonts w:hint="eastAsia" w:ascii="仿宋_GB2312" w:hAnsi="仿宋_GB2312" w:eastAsia="仿宋_GB2312" w:cs="仿宋_GB2312"/>
                <w:kern w:val="0"/>
                <w:sz w:val="24"/>
                <w:szCs w:val="24"/>
                <w:lang w:eastAsia="zh-CN"/>
              </w:rPr>
              <w:t>文本</w:t>
            </w:r>
            <w:r>
              <w:rPr>
                <w:rFonts w:hint="eastAsia" w:ascii="仿宋_GB2312" w:hAnsi="仿宋_GB2312" w:eastAsia="仿宋_GB2312" w:cs="仿宋_GB2312"/>
                <w:kern w:val="0"/>
                <w:sz w:val="24"/>
                <w:szCs w:val="24"/>
              </w:rPr>
              <w:t>的深刻理解</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突出文学经典教学的思想性与时代性</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color w:val="000000" w:themeColor="text1"/>
                <w:kern w:val="0"/>
                <w:sz w:val="24"/>
                <w:szCs w:val="24"/>
              </w:rPr>
              <w:t>塑造</w:t>
            </w:r>
            <w:r>
              <w:rPr>
                <w:rFonts w:hint="eastAsia" w:ascii="仿宋_GB2312" w:hAnsi="仿宋_GB2312" w:eastAsia="仿宋_GB2312" w:cs="仿宋_GB2312"/>
                <w:color w:val="000000" w:themeColor="text1"/>
                <w:kern w:val="0"/>
                <w:sz w:val="24"/>
                <w:szCs w:val="24"/>
                <w:lang w:eastAsia="zh-CN"/>
              </w:rPr>
              <w:t>学生</w:t>
            </w:r>
            <w:r>
              <w:rPr>
                <w:rFonts w:hint="eastAsia" w:ascii="仿宋_GB2312" w:hAnsi="仿宋_GB2312" w:eastAsia="仿宋_GB2312" w:cs="仿宋_GB2312"/>
                <w:color w:val="000000" w:themeColor="text1"/>
                <w:kern w:val="0"/>
                <w:sz w:val="24"/>
                <w:szCs w:val="24"/>
              </w:rPr>
              <w:t>健康积极的人生观和价值观</w:t>
            </w:r>
            <w:r>
              <w:rPr>
                <w:rFonts w:hint="eastAsia" w:ascii="仿宋_GB2312" w:hAnsi="仿宋_GB2312" w:eastAsia="仿宋_GB2312" w:cs="仿宋_GB2312"/>
                <w:color w:val="000000" w:themeColor="text1"/>
                <w:kern w:val="0"/>
                <w:sz w:val="24"/>
                <w:szCs w:val="24"/>
                <w:lang w:eastAsia="zh-CN"/>
              </w:rPr>
              <w:t>。</w:t>
            </w:r>
          </w:p>
          <w:p>
            <w:pPr>
              <w:numPr>
                <w:ilvl w:val="0"/>
                <w:numId w:val="1"/>
              </w:numPr>
              <w:spacing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t>注重电影作品的主题解读和叙事分析</w:t>
            </w:r>
            <w:r>
              <w:rPr>
                <w:rFonts w:hint="eastAsia" w:ascii="仿宋_GB2312" w:hAnsi="仿宋_GB2312" w:eastAsia="仿宋_GB2312" w:cs="仿宋_GB2312"/>
                <w:kern w:val="0"/>
                <w:sz w:val="24"/>
                <w:szCs w:val="24"/>
                <w:lang w:eastAsia="zh-CN"/>
              </w:rPr>
              <w:t>：区别于一般电影类课程从电影史和视听语言等角度对电影作品进行鉴赏，本课程将改编的电影作品视作一个完整的叙事文本，借助文本细读的方式分析电影的主题表达、人物塑造和叙事方式；关注影像和文学在叙事表达上的不同表现方式，思考</w:t>
            </w:r>
            <w:r>
              <w:rPr>
                <w:rFonts w:hint="eastAsia" w:ascii="仿宋_GB2312" w:eastAsia="仿宋_GB2312"/>
                <w:sz w:val="24"/>
                <w:szCs w:val="24"/>
                <w:lang w:eastAsia="zh-CN"/>
              </w:rPr>
              <w:t>电影如何以影像语言表现文学的主题与内涵，</w:t>
            </w:r>
            <w:r>
              <w:rPr>
                <w:rFonts w:hint="eastAsia" w:ascii="仿宋_GB2312" w:hAnsi="仿宋_GB2312" w:eastAsia="仿宋_GB2312" w:cs="仿宋_GB2312"/>
                <w:kern w:val="0"/>
                <w:sz w:val="24"/>
                <w:szCs w:val="24"/>
              </w:rPr>
              <w:t>探究经典文本在不同媒介中</w:t>
            </w:r>
            <w:r>
              <w:rPr>
                <w:rFonts w:hint="eastAsia" w:ascii="仿宋_GB2312" w:hAnsi="仿宋_GB2312" w:eastAsia="仿宋_GB2312" w:cs="仿宋_GB2312"/>
                <w:kern w:val="0"/>
                <w:sz w:val="24"/>
                <w:szCs w:val="24"/>
                <w:lang w:eastAsia="zh-CN"/>
              </w:rPr>
              <w:t>的</w:t>
            </w:r>
            <w:r>
              <w:rPr>
                <w:rFonts w:hint="eastAsia" w:ascii="仿宋_GB2312" w:hAnsi="仿宋_GB2312" w:eastAsia="仿宋_GB2312" w:cs="仿宋_GB2312"/>
                <w:kern w:val="0"/>
                <w:sz w:val="24"/>
                <w:szCs w:val="24"/>
              </w:rPr>
              <w:t>呈现形式。</w:t>
            </w:r>
          </w:p>
          <w:p>
            <w:pPr>
              <w:numPr>
                <w:ilvl w:val="0"/>
                <w:numId w:val="1"/>
              </w:numPr>
              <w:spacing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t>注重经典文学与改编电影之间的互文鉴赏与分析</w:t>
            </w:r>
            <w:r>
              <w:rPr>
                <w:rFonts w:hint="eastAsia" w:ascii="仿宋_GB2312" w:hAnsi="仿宋_GB2312" w:eastAsia="仿宋_GB2312" w:cs="仿宋_GB2312"/>
                <w:kern w:val="0"/>
                <w:sz w:val="24"/>
                <w:szCs w:val="24"/>
                <w:lang w:eastAsia="zh-CN"/>
              </w:rPr>
              <w:t>：对文学经典的电影改编，既是对经典的致敬和再现，也是</w:t>
            </w:r>
            <w:r>
              <w:rPr>
                <w:rFonts w:hint="eastAsia" w:ascii="仿宋_GB2312" w:hAnsi="仿宋_GB2312" w:eastAsia="仿宋_GB2312" w:cs="仿宋_GB2312"/>
                <w:kern w:val="0"/>
                <w:sz w:val="24"/>
                <w:szCs w:val="24"/>
              </w:rPr>
              <w:t>在当代语境下对经典文学的重新建构和</w:t>
            </w:r>
            <w:r>
              <w:rPr>
                <w:rFonts w:hint="eastAsia" w:ascii="仿宋_GB2312" w:hAnsi="仿宋_GB2312" w:eastAsia="仿宋_GB2312" w:cs="仿宋_GB2312"/>
                <w:kern w:val="0"/>
                <w:sz w:val="24"/>
                <w:szCs w:val="24"/>
                <w:lang w:eastAsia="zh-CN"/>
              </w:rPr>
              <w:t>再解读。课程在文学和电影之间搭建起互文式的对话关系，拓展不同媒介下文本的阐释空间，使学生在</w:t>
            </w:r>
            <w:r>
              <w:rPr>
                <w:rFonts w:hint="eastAsia" w:ascii="仿宋_GB2312" w:hAnsi="仿宋_GB2312" w:eastAsia="仿宋_GB2312" w:cs="仿宋_GB2312"/>
                <w:kern w:val="0"/>
                <w:sz w:val="24"/>
                <w:szCs w:val="24"/>
              </w:rPr>
              <w:t>文字与光影的交错中领略文学经典的魅力</w:t>
            </w:r>
            <w:r>
              <w:rPr>
                <w:rFonts w:hint="eastAsia" w:ascii="仿宋_GB2312" w:hAnsi="仿宋_GB2312" w:eastAsia="仿宋_GB2312" w:cs="仿宋_GB2312"/>
                <w:kern w:val="0"/>
                <w:sz w:val="24"/>
                <w:szCs w:val="24"/>
                <w:lang w:eastAsia="zh-CN"/>
              </w:rPr>
              <w:t>，同时挖掘影像叙事中由时代转变所衍生的现代意义，</w:t>
            </w:r>
            <w:r>
              <w:rPr>
                <w:rFonts w:hint="eastAsia" w:ascii="仿宋_GB2312" w:eastAsia="仿宋_GB2312"/>
                <w:sz w:val="24"/>
                <w:szCs w:val="24"/>
                <w:lang w:eastAsia="zh-CN"/>
              </w:rPr>
              <w:t>辨析电影改编的当代语境和价值重构。</w:t>
            </w:r>
          </w:p>
          <w:p>
            <w:pPr>
              <w:spacing w:line="360" w:lineRule="auto"/>
              <w:ind w:firstLine="482" w:firstLineChars="200"/>
              <w:rPr>
                <w:rFonts w:hint="eastAsia" w:ascii="仿宋_GB2312" w:eastAsia="仿宋_GB2312"/>
                <w:sz w:val="24"/>
                <w:szCs w:val="24"/>
                <w:lang w:eastAsia="zh-CN"/>
              </w:rPr>
            </w:pPr>
            <w:r>
              <w:rPr>
                <w:rFonts w:hint="eastAsia" w:ascii="仿宋_GB2312" w:eastAsia="仿宋_GB2312"/>
                <w:b/>
                <w:bCs/>
                <w:sz w:val="24"/>
                <w:szCs w:val="24"/>
                <w:lang w:eastAsia="zh-CN"/>
              </w:rPr>
              <w:t>课程优势</w:t>
            </w:r>
            <w:r>
              <w:rPr>
                <w:rFonts w:hint="eastAsia" w:ascii="仿宋_GB2312" w:eastAsia="仿宋_GB2312"/>
                <w:sz w:val="24"/>
                <w:szCs w:val="24"/>
                <w:lang w:eastAsia="zh-CN"/>
              </w:rPr>
              <w:t>：</w:t>
            </w:r>
          </w:p>
          <w:p>
            <w:pPr>
              <w:numPr>
                <w:ilvl w:val="0"/>
                <w:numId w:val="2"/>
              </w:numPr>
              <w:spacing w:line="360" w:lineRule="auto"/>
              <w:ind w:firstLine="482" w:firstLineChars="200"/>
              <w:rPr>
                <w:rFonts w:ascii="仿宋_GB2312" w:eastAsia="仿宋_GB2312"/>
                <w:sz w:val="24"/>
                <w:szCs w:val="24"/>
              </w:rPr>
            </w:pPr>
            <w:r>
              <w:rPr>
                <w:rFonts w:hint="eastAsia" w:ascii="仿宋_GB2312" w:eastAsia="仿宋_GB2312"/>
                <w:b/>
                <w:bCs/>
                <w:sz w:val="24"/>
                <w:szCs w:val="24"/>
                <w:lang w:val="en-US" w:eastAsia="zh-CN"/>
              </w:rPr>
              <w:t>填补同类型课程的空白：</w:t>
            </w:r>
            <w:r>
              <w:rPr>
                <w:rFonts w:hint="eastAsia" w:ascii="仿宋_GB2312" w:eastAsia="仿宋_GB2312"/>
                <w:sz w:val="24"/>
                <w:szCs w:val="24"/>
              </w:rPr>
              <w:t>在首批确认的1</w:t>
            </w:r>
            <w:r>
              <w:rPr>
                <w:rFonts w:ascii="仿宋_GB2312" w:eastAsia="仿宋_GB2312"/>
                <w:sz w:val="24"/>
                <w:szCs w:val="24"/>
              </w:rPr>
              <w:t>875</w:t>
            </w:r>
            <w:r>
              <w:rPr>
                <w:rFonts w:hint="eastAsia" w:ascii="仿宋_GB2312" w:eastAsia="仿宋_GB2312"/>
                <w:sz w:val="24"/>
                <w:szCs w:val="24"/>
              </w:rPr>
              <w:t>门国家一流线上课程中</w:t>
            </w:r>
            <w:r>
              <w:rPr>
                <w:rFonts w:hint="eastAsia" w:ascii="仿宋_GB2312" w:eastAsia="仿宋_GB2312"/>
                <w:sz w:val="24"/>
                <w:szCs w:val="24"/>
                <w:lang w:eastAsia="zh-CN"/>
              </w:rPr>
              <w:t>，目前还没有与本课程的教学内容同性质的课程。在相近的国家一流线上课程中，涉及的学科领域都比较单一，电影类课程偏于电影史和电影作品研究，文学类课程强调对文学史和经典文本的研究，目前还未有将经典文学与改编电影并置的跨学科研究课程。</w:t>
            </w:r>
          </w:p>
          <w:p>
            <w:pPr>
              <w:numPr>
                <w:ilvl w:val="0"/>
                <w:numId w:val="2"/>
              </w:numPr>
              <w:spacing w:line="360" w:lineRule="auto"/>
              <w:ind w:firstLine="482" w:firstLineChars="200"/>
              <w:rPr>
                <w:rFonts w:ascii="仿宋_GB2312" w:eastAsia="仿宋_GB2312"/>
                <w:sz w:val="24"/>
                <w:szCs w:val="24"/>
              </w:rPr>
            </w:pPr>
            <w:r>
              <w:rPr>
                <w:rFonts w:hint="eastAsia" w:ascii="仿宋_GB2312" w:hAnsi="仿宋_GB2312" w:eastAsia="仿宋_GB2312" w:cs="仿宋_GB2312"/>
                <w:b/>
                <w:bCs/>
                <w:kern w:val="0"/>
                <w:sz w:val="24"/>
                <w:szCs w:val="24"/>
                <w:lang w:eastAsia="zh-CN"/>
              </w:rPr>
              <w:t>教学内容的趣味性和课程设置的灵活性：</w:t>
            </w:r>
            <w:r>
              <w:rPr>
                <w:rFonts w:hint="eastAsia" w:ascii="仿宋_GB2312" w:eastAsia="仿宋_GB2312"/>
                <w:sz w:val="24"/>
                <w:szCs w:val="24"/>
                <w:lang w:eastAsia="zh-CN"/>
              </w:rPr>
              <w:t>课程架构由四个版块组成：“青春与爱情”“历史与人生”“诗与远方”和“作家影踪”，各专题下经典文本的选择兼具趣味性与丰富性；“见面课”形式拓展了课程教学的范围，通过持续更新以容纳更多的经典文学与电影。</w:t>
            </w:r>
          </w:p>
          <w:p>
            <w:pPr>
              <w:numPr>
                <w:ilvl w:val="0"/>
                <w:numId w:val="2"/>
              </w:numPr>
              <w:spacing w:line="360" w:lineRule="auto"/>
              <w:ind w:left="0" w:leftChars="0" w:firstLine="482" w:firstLineChars="200"/>
              <w:rPr>
                <w:rFonts w:hint="default" w:ascii="仿宋_GB2312" w:eastAsia="仿宋_GB2312"/>
                <w:sz w:val="24"/>
                <w:szCs w:val="24"/>
                <w:lang w:val="en-US" w:eastAsia="zh-CN"/>
              </w:rPr>
            </w:pPr>
            <w:r>
              <w:rPr>
                <w:rFonts w:hint="eastAsia" w:ascii="仿宋_GB2312" w:eastAsia="仿宋_GB2312"/>
                <w:b/>
                <w:bCs/>
                <w:sz w:val="24"/>
                <w:szCs w:val="24"/>
                <w:lang w:val="en-US" w:eastAsia="zh-CN"/>
              </w:rPr>
              <w:t>优质的教学团队</w:t>
            </w:r>
            <w:r>
              <w:rPr>
                <w:rFonts w:hint="eastAsia" w:ascii="仿宋_GB2312" w:eastAsia="仿宋_GB2312"/>
                <w:sz w:val="24"/>
                <w:szCs w:val="24"/>
                <w:lang w:val="en-US" w:eastAsia="zh-CN"/>
              </w:rPr>
              <w:t>：团队成员中专职教师5人，其中教授2人、副教授2人、讲师1人；博士3人；省级教学名师1人，“我最喜爱的老师”1人。为西华大学校级教学团队“文学经典与中国优秀传统文化传承创新”团队。</w:t>
            </w: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ind w:firstLine="482" w:firstLineChars="200"/>
              <w:rPr>
                <w:rFonts w:hint="eastAsia" w:ascii="仿宋_GB2312" w:hAnsi="仿宋" w:eastAsia="仿宋_GB2312"/>
                <w:b/>
                <w:bCs/>
                <w:sz w:val="24"/>
                <w:szCs w:val="24"/>
                <w:lang w:val="en-US" w:eastAsia="zh-CN"/>
              </w:rPr>
            </w:pPr>
          </w:p>
          <w:p>
            <w:pPr>
              <w:spacing w:line="360" w:lineRule="auto"/>
              <w:ind w:firstLine="482" w:firstLineChars="200"/>
              <w:rPr>
                <w:rFonts w:hint="eastAsia" w:ascii="仿宋_GB2312" w:hAnsi="仿宋" w:eastAsia="仿宋_GB2312"/>
                <w:sz w:val="24"/>
                <w:szCs w:val="24"/>
                <w:lang w:val="en-US" w:eastAsia="zh-CN"/>
              </w:rPr>
            </w:pPr>
            <w:r>
              <w:rPr>
                <w:rFonts w:hint="eastAsia" w:ascii="仿宋_GB2312" w:hAnsi="仿宋" w:eastAsia="仿宋_GB2312"/>
                <w:b/>
                <w:bCs/>
                <w:sz w:val="24"/>
                <w:szCs w:val="24"/>
                <w:lang w:val="en-US" w:eastAsia="zh-CN"/>
              </w:rPr>
              <w:t>考核方式</w:t>
            </w:r>
            <w:r>
              <w:rPr>
                <w:rFonts w:hint="eastAsia" w:ascii="仿宋_GB2312" w:hAnsi="仿宋" w:eastAsia="仿宋_GB2312"/>
                <w:b w:val="0"/>
                <w:bCs w:val="0"/>
                <w:sz w:val="24"/>
                <w:szCs w:val="24"/>
                <w:lang w:val="en-US" w:eastAsia="zh-CN"/>
              </w:rPr>
              <w:t>：本课程考核方式</w:t>
            </w:r>
            <w:r>
              <w:rPr>
                <w:rFonts w:hint="eastAsia" w:ascii="仿宋_GB2312" w:hAnsi="仿宋" w:eastAsia="仿宋_GB2312"/>
                <w:sz w:val="24"/>
                <w:szCs w:val="24"/>
                <w:lang w:val="en-US" w:eastAsia="zh-CN"/>
              </w:rPr>
              <w:t>为学生在线考试。</w:t>
            </w:r>
          </w:p>
          <w:p>
            <w:pPr>
              <w:spacing w:line="360" w:lineRule="auto"/>
              <w:ind w:firstLine="482" w:firstLineChars="200"/>
              <w:rPr>
                <w:rFonts w:hint="eastAsia" w:ascii="仿宋_GB2312" w:hAnsi="仿宋" w:eastAsia="仿宋_GB2312"/>
                <w:sz w:val="24"/>
                <w:szCs w:val="24"/>
                <w:lang w:val="en-US" w:eastAsia="zh-CN"/>
              </w:rPr>
            </w:pPr>
            <w:r>
              <w:rPr>
                <w:rFonts w:hint="eastAsia" w:ascii="仿宋_GB2312" w:hAnsi="仿宋" w:eastAsia="仿宋_GB2312"/>
                <w:b/>
                <w:bCs/>
                <w:sz w:val="24"/>
                <w:szCs w:val="24"/>
                <w:lang w:val="en-US" w:eastAsia="zh-CN"/>
              </w:rPr>
              <w:t>考核标准</w:t>
            </w:r>
            <w:r>
              <w:rPr>
                <w:rFonts w:hint="eastAsia" w:ascii="仿宋_GB2312" w:hAnsi="仿宋" w:eastAsia="仿宋_GB2312"/>
                <w:sz w:val="24"/>
                <w:szCs w:val="24"/>
                <w:lang w:val="en-US" w:eastAsia="zh-CN"/>
              </w:rPr>
              <w:t>：学生成绩由四个版块构成：平时成绩30%，章测试成绩10%，见面课成绩20%，期末考试成绩40%。</w:t>
            </w:r>
          </w:p>
          <w:p>
            <w:pPr>
              <w:spacing w:line="360" w:lineRule="auto"/>
              <w:ind w:firstLine="482" w:firstLineChars="200"/>
              <w:rPr>
                <w:rFonts w:hint="eastAsia" w:ascii="仿宋_GB2312" w:hAnsi="仿宋" w:eastAsia="仿宋_GB2312"/>
                <w:sz w:val="24"/>
                <w:szCs w:val="24"/>
                <w:lang w:val="en-US" w:eastAsia="zh-CN"/>
              </w:rPr>
            </w:pPr>
            <w:r>
              <w:rPr>
                <w:rFonts w:hint="eastAsia" w:ascii="仿宋_GB2312" w:hAnsi="仿宋" w:eastAsia="仿宋_GB2312"/>
                <w:b/>
                <w:bCs/>
                <w:sz w:val="24"/>
                <w:szCs w:val="24"/>
                <w:lang w:val="en-US" w:eastAsia="zh-CN"/>
              </w:rPr>
              <w:t>成绩评定方式：</w:t>
            </w:r>
            <w:r>
              <w:rPr>
                <w:rFonts w:hint="eastAsia" w:ascii="仿宋_GB2312" w:hAnsi="仿宋" w:eastAsia="仿宋_GB2312"/>
                <w:sz w:val="24"/>
                <w:szCs w:val="24"/>
                <w:lang w:val="en-US" w:eastAsia="zh-CN"/>
              </w:rPr>
              <w:t>具体每个版块的分值构成情况如下：</w:t>
            </w:r>
          </w:p>
          <w:p>
            <w:pPr>
              <w:spacing w:line="360" w:lineRule="auto"/>
              <w:ind w:firstLine="480" w:firstLineChars="200"/>
              <w:rPr>
                <w:rFonts w:hint="eastAsia" w:ascii="仿宋_GB2312" w:hAnsi="仿宋" w:eastAsia="仿宋_GB2312"/>
                <w:sz w:val="24"/>
                <w:szCs w:val="24"/>
                <w:lang w:val="en-US" w:eastAsia="zh-CN"/>
              </w:rPr>
            </w:pPr>
            <w:r>
              <w:rPr>
                <w:rFonts w:hint="eastAsia" w:ascii="仿宋_GB2312" w:hAnsi="仿宋" w:eastAsia="仿宋_GB2312"/>
                <w:b w:val="0"/>
                <w:bCs w:val="0"/>
                <w:sz w:val="24"/>
                <w:szCs w:val="24"/>
                <w:lang w:val="en-US" w:eastAsia="zh-CN"/>
              </w:rPr>
              <w:t>1.平时成绩（30分）</w:t>
            </w:r>
            <w:r>
              <w:rPr>
                <w:rFonts w:hint="eastAsia" w:ascii="仿宋_GB2312" w:hAnsi="仿宋" w:eastAsia="仿宋_GB2312"/>
                <w:sz w:val="24"/>
                <w:szCs w:val="24"/>
                <w:lang w:val="en-US" w:eastAsia="zh-CN"/>
              </w:rPr>
              <w:t>：学习进度（5分）+学习习惯（15分）+学习互动（10分）</w:t>
            </w:r>
          </w:p>
          <w:p>
            <w:pPr>
              <w:spacing w:line="360" w:lineRule="auto"/>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2.章测试成绩（10分）：由每个单元的测试成绩构成，课程共计10单元，每单元设10道客观测试题，题型包括单选题、判断题和多选题，每单元成绩总分值折算为期末总成绩1分。</w:t>
            </w:r>
          </w:p>
          <w:p>
            <w:pPr>
              <w:spacing w:line="360" w:lineRule="auto"/>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3.见面课成绩（20分）：由每次见面课的成绩得分构成，课程设置4次见面课，每次见面课总得分为5分，分值构成为：考勤（2分）+现场得分（1分）+测验（2分）。测验要求在见面课后完成，每次见面课测验设5道客观测试题，题型包括单选题、判断题和多选题，测验总分值折算为期末总成绩2分。</w:t>
            </w:r>
          </w:p>
          <w:p>
            <w:pPr>
              <w:spacing w:line="360" w:lineRule="auto"/>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4.期末考试成绩（40分）：期末考试试卷总分为90分，题型包括判断题、单选题、多选题和阅读理解题等4种客观题型，题目数量为52道，阅读理解的考查内容涉及对阅读材料的主题、人物和细节的解读。期末考试试卷由课程系统随机在题库中抽取试题组成，题库根据试题类型设置为四个板块：判断题、单选题、多选题和阅读理解题，试题总数目为275道。</w:t>
            </w: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eastAsia="仿宋_GB2312"/>
                <w:sz w:val="24"/>
                <w:szCs w:val="24"/>
              </w:rPr>
            </w:pPr>
          </w:p>
          <w:p>
            <w:pPr>
              <w:numPr>
                <w:ilvl w:val="0"/>
                <w:numId w:val="3"/>
              </w:numPr>
              <w:ind w:left="240" w:leftChars="0" w:firstLine="0" w:firstLineChars="0"/>
              <w:rPr>
                <w:rFonts w:hint="default" w:ascii="仿宋_GB2312" w:eastAsia="仿宋_GB2312"/>
                <w:sz w:val="24"/>
                <w:szCs w:val="24"/>
                <w:lang w:val="en-US" w:eastAsia="zh-CN"/>
              </w:rPr>
            </w:pPr>
            <w:r>
              <w:rPr>
                <w:rFonts w:hint="eastAsia" w:ascii="仿宋_GB2312" w:eastAsia="仿宋_GB2312"/>
                <w:b/>
                <w:bCs/>
                <w:sz w:val="24"/>
                <w:szCs w:val="24"/>
                <w:lang w:val="en-US" w:eastAsia="zh-CN"/>
              </w:rPr>
              <w:t>课程在本校教学中的应用情况</w:t>
            </w:r>
            <w:r>
              <w:rPr>
                <w:rFonts w:hint="eastAsia" w:ascii="仿宋_GB2312" w:eastAsia="仿宋_GB2312"/>
                <w:sz w:val="24"/>
                <w:szCs w:val="24"/>
                <w:lang w:val="en-US" w:eastAsia="zh-CN"/>
              </w:rPr>
              <w:t>：</w:t>
            </w:r>
          </w:p>
          <w:p>
            <w:pPr>
              <w:numPr>
                <w:ilvl w:val="0"/>
                <w:numId w:val="0"/>
              </w:numPr>
              <w:spacing w:line="360" w:lineRule="auto"/>
              <w:ind w:left="240" w:leftChars="0" w:firstLine="482" w:firstLineChars="200"/>
              <w:rPr>
                <w:rFonts w:hint="eastAsia" w:ascii="仿宋_GB2312" w:hAnsi="仿宋_GB2312" w:eastAsia="仿宋_GB2312" w:cs="仿宋_GB2312"/>
                <w:kern w:val="0"/>
                <w:sz w:val="24"/>
                <w:szCs w:val="24"/>
                <w:lang w:val="en-US" w:eastAsia="zh-CN"/>
              </w:rPr>
            </w:pPr>
            <w:r>
              <w:rPr>
                <w:rFonts w:hint="eastAsia" w:ascii="仿宋_GB2312" w:eastAsia="仿宋_GB2312"/>
                <w:b/>
                <w:bCs/>
                <w:sz w:val="24"/>
                <w:szCs w:val="24"/>
                <w:lang w:val="en-US" w:eastAsia="zh-CN"/>
              </w:rPr>
              <w:t>校内翻转课堂教学</w:t>
            </w:r>
            <w:r>
              <w:rPr>
                <w:rFonts w:hint="eastAsia" w:ascii="仿宋_GB2312" w:eastAsia="仿宋_GB2312"/>
                <w:sz w:val="24"/>
                <w:szCs w:val="24"/>
                <w:lang w:val="en-US" w:eastAsia="zh-CN"/>
              </w:rPr>
              <w:t>：结合慕课线上资源，在西华大学汉语言文学专业开设的中国现当代文学、二十世纪中国文学经典与电影等线下课程中开展翻转课堂教学。</w:t>
            </w:r>
          </w:p>
          <w:p>
            <w:pPr>
              <w:numPr>
                <w:ilvl w:val="0"/>
                <w:numId w:val="0"/>
              </w:numPr>
              <w:spacing w:line="360" w:lineRule="auto"/>
              <w:ind w:left="240" w:leftChars="0" w:firstLine="482" w:firstLineChars="200"/>
              <w:rPr>
                <w:rFonts w:hint="eastAsia" w:ascii="仿宋_GB2312" w:eastAsia="仿宋_GB2312"/>
                <w:sz w:val="24"/>
                <w:szCs w:val="24"/>
                <w:lang w:val="en-US" w:eastAsia="zh-CN"/>
              </w:rPr>
            </w:pPr>
            <w:r>
              <w:rPr>
                <w:rFonts w:hint="eastAsia" w:ascii="仿宋_GB2312" w:eastAsia="仿宋_GB2312"/>
                <w:b/>
                <w:bCs/>
                <w:sz w:val="24"/>
                <w:szCs w:val="24"/>
                <w:lang w:val="en-US" w:eastAsia="zh-CN"/>
              </w:rPr>
              <w:t>搭建翻转课堂网上教学平台</w:t>
            </w:r>
            <w:r>
              <w:rPr>
                <w:rFonts w:hint="eastAsia" w:ascii="仿宋_GB2312" w:eastAsia="仿宋_GB2312"/>
                <w:sz w:val="24"/>
                <w:szCs w:val="24"/>
                <w:lang w:val="en-US" w:eastAsia="zh-CN"/>
              </w:rPr>
              <w:t>：为</w:t>
            </w:r>
            <w:r>
              <w:rPr>
                <w:rFonts w:hint="eastAsia" w:ascii="仿宋_GB2312" w:hAnsi="仿宋_GB2312" w:eastAsia="仿宋_GB2312" w:cs="仿宋_GB2312"/>
                <w:kern w:val="0"/>
                <w:sz w:val="24"/>
                <w:szCs w:val="24"/>
              </w:rPr>
              <w:t>推进课内与课外教学的融合；推进信息技术与教学深度融合，加强网络课程资源及慕课平台对线下教学的支撑力度</w:t>
            </w:r>
            <w:r>
              <w:rPr>
                <w:rFonts w:hint="eastAsia" w:ascii="仿宋_GB2312" w:hAnsi="仿宋_GB2312" w:eastAsia="仿宋_GB2312" w:cs="仿宋_GB2312"/>
                <w:kern w:val="0"/>
                <w:sz w:val="24"/>
                <w:szCs w:val="24"/>
                <w:lang w:eastAsia="zh-CN"/>
              </w:rPr>
              <w:t>，课程组</w:t>
            </w:r>
            <w:r>
              <w:rPr>
                <w:rFonts w:hint="eastAsia" w:ascii="仿宋_GB2312" w:eastAsia="仿宋_GB2312"/>
                <w:sz w:val="24"/>
                <w:szCs w:val="24"/>
                <w:lang w:val="en-US" w:eastAsia="zh-CN"/>
              </w:rPr>
              <w:t>借助智慧树</w:t>
            </w:r>
            <w:r>
              <w:rPr>
                <w:rFonts w:hint="eastAsia" w:ascii="仿宋_GB2312" w:eastAsia="仿宋_GB2312"/>
                <w:color w:val="auto"/>
                <w:sz w:val="24"/>
                <w:szCs w:val="24"/>
                <w:lang w:val="en-US" w:eastAsia="zh-CN"/>
              </w:rPr>
              <w:t>的慕课平台</w:t>
            </w:r>
            <w:r>
              <w:rPr>
                <w:rFonts w:hint="eastAsia" w:ascii="仿宋_GB2312" w:eastAsia="仿宋_GB2312"/>
                <w:sz w:val="24"/>
                <w:szCs w:val="24"/>
                <w:lang w:val="en-US" w:eastAsia="zh-CN"/>
              </w:rPr>
              <w:t>搭建了中国现当代文学的翻转课堂，将慕课资源纳入到课程教学资源库中，围绕慕课相关专题，结合线下教学内容，展开研讨式教学。</w:t>
            </w:r>
          </w:p>
          <w:p>
            <w:pPr>
              <w:numPr>
                <w:ilvl w:val="0"/>
                <w:numId w:val="0"/>
              </w:numPr>
              <w:spacing w:line="360" w:lineRule="auto"/>
              <w:ind w:left="240" w:leftChars="0" w:firstLine="482"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b/>
                <w:bCs/>
                <w:kern w:val="0"/>
                <w:sz w:val="24"/>
                <w:szCs w:val="24"/>
                <w:lang w:eastAsia="zh-CN"/>
              </w:rPr>
              <w:t>选课情况</w:t>
            </w:r>
            <w:r>
              <w:rPr>
                <w:rFonts w:hint="eastAsia" w:ascii="仿宋_GB2312" w:hAnsi="仿宋_GB2312" w:eastAsia="仿宋_GB2312" w:cs="仿宋_GB2312"/>
                <w:kern w:val="0"/>
                <w:sz w:val="24"/>
                <w:szCs w:val="24"/>
                <w:lang w:eastAsia="zh-CN"/>
              </w:rPr>
              <w:t>：目前为止，本校有</w:t>
            </w:r>
            <w:r>
              <w:rPr>
                <w:rFonts w:hint="eastAsia" w:ascii="仿宋_GB2312" w:hAnsi="仿宋_GB2312" w:eastAsia="仿宋_GB2312" w:cs="仿宋_GB2312"/>
                <w:kern w:val="0"/>
                <w:sz w:val="24"/>
                <w:szCs w:val="24"/>
                <w:lang w:val="en-US" w:eastAsia="zh-CN"/>
              </w:rPr>
              <w:t>汉语言文学专业两个年级的219位学生参与到中国现当代文学的翻转课堂学习中，有151位不同专业学生选修了二十世纪中国文学经典与电影慕课。</w:t>
            </w:r>
          </w:p>
          <w:p>
            <w:pPr>
              <w:numPr>
                <w:ilvl w:val="0"/>
                <w:numId w:val="3"/>
              </w:numPr>
              <w:spacing w:line="360" w:lineRule="auto"/>
              <w:ind w:left="240" w:leftChars="0" w:firstLine="0" w:firstLineChars="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课程面向其他高校的应用情况：</w:t>
            </w:r>
          </w:p>
          <w:p>
            <w:pPr>
              <w:numPr>
                <w:ilvl w:val="0"/>
                <w:numId w:val="0"/>
              </w:numPr>
              <w:spacing w:line="360" w:lineRule="auto"/>
              <w:ind w:left="240" w:leftChars="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b/>
                <w:bCs/>
                <w:kern w:val="0"/>
                <w:sz w:val="24"/>
                <w:szCs w:val="24"/>
                <w:lang w:val="en-US" w:eastAsia="zh-CN"/>
              </w:rPr>
              <w:t>课程运行情况：</w:t>
            </w:r>
            <w:r>
              <w:rPr>
                <w:rFonts w:hint="eastAsia" w:ascii="仿宋_GB2312" w:hAnsi="仿宋_GB2312" w:eastAsia="仿宋_GB2312" w:cs="仿宋_GB2312"/>
                <w:kern w:val="0"/>
                <w:sz w:val="24"/>
                <w:szCs w:val="24"/>
                <w:lang w:val="en-US" w:eastAsia="zh-CN"/>
              </w:rPr>
              <w:t>自2019年秋冬正式上线运行以来，已开课四学期，完整运行三个周期的教学和建设。学生的选课和评教情况如下：</w:t>
            </w:r>
          </w:p>
          <w:p>
            <w:pPr>
              <w:numPr>
                <w:ilvl w:val="0"/>
                <w:numId w:val="0"/>
              </w:numPr>
              <w:spacing w:line="360" w:lineRule="auto"/>
              <w:ind w:left="240" w:leftChars="0"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b/>
                <w:bCs/>
                <w:kern w:val="0"/>
                <w:sz w:val="24"/>
                <w:szCs w:val="24"/>
                <w:lang w:val="en-US" w:eastAsia="zh-CN"/>
              </w:rPr>
              <w:t>2019年秋冬学期</w:t>
            </w:r>
            <w:r>
              <w:rPr>
                <w:rFonts w:hint="eastAsia" w:ascii="仿宋_GB2312" w:hAnsi="仿宋_GB2312" w:eastAsia="仿宋_GB2312" w:cs="仿宋_GB2312"/>
                <w:kern w:val="0"/>
                <w:sz w:val="24"/>
                <w:szCs w:val="24"/>
                <w:lang w:val="en-US" w:eastAsia="zh-CN"/>
              </w:rPr>
              <w:t>：选课学校1所，使用课程学校为西华大学，选课学生151人，修读学生146人；学生课程满意度94.9%，在线教程完成率91.8%，考试合格率86.3%。</w:t>
            </w:r>
          </w:p>
          <w:p>
            <w:pPr>
              <w:numPr>
                <w:ilvl w:val="0"/>
                <w:numId w:val="0"/>
              </w:numPr>
              <w:spacing w:line="360" w:lineRule="auto"/>
              <w:ind w:left="240" w:leftChars="0"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b/>
                <w:bCs/>
                <w:kern w:val="0"/>
                <w:sz w:val="24"/>
                <w:szCs w:val="24"/>
                <w:lang w:val="en-US" w:eastAsia="zh-CN"/>
              </w:rPr>
              <w:t>2020年春夏学期</w:t>
            </w:r>
            <w:r>
              <w:rPr>
                <w:rFonts w:hint="eastAsia" w:ascii="仿宋_GB2312" w:hAnsi="仿宋_GB2312" w:eastAsia="仿宋_GB2312" w:cs="仿宋_GB2312"/>
                <w:kern w:val="0"/>
                <w:sz w:val="24"/>
                <w:szCs w:val="24"/>
                <w:lang w:val="en-US" w:eastAsia="zh-CN"/>
              </w:rPr>
              <w:t>：选课学校23所，选课人数最多的三所学校分别是：宝鸡文理学院、山东协和学院和贵州师范学院；选课学生1104人，修读学生1006人；学生课程满意度94.4%，在线教程完成率84%，见面课学习完成率71.9%，考试合格率82.7%。其中课程完成率在同类型课程中排名中等偏上。</w:t>
            </w:r>
          </w:p>
          <w:p>
            <w:pPr>
              <w:numPr>
                <w:ilvl w:val="0"/>
                <w:numId w:val="0"/>
              </w:numPr>
              <w:spacing w:line="360" w:lineRule="auto"/>
              <w:ind w:left="240" w:leftChars="0" w:firstLine="48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b/>
                <w:bCs/>
                <w:kern w:val="0"/>
                <w:sz w:val="24"/>
                <w:szCs w:val="24"/>
                <w:lang w:val="en-US" w:eastAsia="zh-CN"/>
              </w:rPr>
              <w:t>2020年秋冬学期</w:t>
            </w:r>
            <w:r>
              <w:rPr>
                <w:rFonts w:hint="eastAsia" w:ascii="仿宋_GB2312" w:hAnsi="仿宋_GB2312" w:eastAsia="仿宋_GB2312" w:cs="仿宋_GB2312"/>
                <w:kern w:val="0"/>
                <w:sz w:val="24"/>
                <w:szCs w:val="24"/>
                <w:lang w:val="en-US" w:eastAsia="zh-CN"/>
              </w:rPr>
              <w:t>：选课学校8所，选课人数最多的三所学校分别是：宜春学院、云南经济管理学院、安阳学院；选课学生457人，修读学生451人；学生课程满意度97.9%，在线教程完成率96.9%，见面课学习完成率82.3%，考试合格率97.1%。其中课程完成率在同类型课程中排名中上，见面课完成率排名为300/3489，进入全部线上课程的前10%。</w:t>
            </w:r>
          </w:p>
          <w:p>
            <w:pPr>
              <w:numPr>
                <w:ilvl w:val="0"/>
                <w:numId w:val="3"/>
              </w:numPr>
              <w:spacing w:line="360" w:lineRule="auto"/>
              <w:ind w:left="240" w:leftChars="0" w:firstLine="0" w:firstLineChars="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课程面向社会学习者的应用情况：</w:t>
            </w:r>
          </w:p>
          <w:p>
            <w:pPr>
              <w:numPr>
                <w:ilvl w:val="0"/>
                <w:numId w:val="0"/>
              </w:numPr>
              <w:spacing w:line="360" w:lineRule="auto"/>
              <w:ind w:left="240" w:leftChars="0"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课程自2020年春夏学期开始面向社会公众开放，当期选课人数为1028人，2020年秋冬学期选课人数为164人。</w:t>
            </w:r>
          </w:p>
          <w:p>
            <w:pPr>
              <w:spacing w:line="360" w:lineRule="auto"/>
              <w:ind w:firstLine="480" w:firstLineChars="200"/>
              <w:rPr>
                <w:rFonts w:ascii="仿宋_GB2312" w:eastAsia="仿宋_GB2312"/>
                <w:sz w:val="24"/>
                <w:szCs w:val="24"/>
              </w:rPr>
            </w:pPr>
            <w:r>
              <w:rPr>
                <w:rFonts w:hint="eastAsia" w:ascii="仿宋_GB2312" w:hAnsi="仿宋_GB2312" w:eastAsia="仿宋_GB2312" w:cs="仿宋_GB2312"/>
                <w:kern w:val="0"/>
                <w:sz w:val="24"/>
                <w:szCs w:val="24"/>
                <w:lang w:val="en-US" w:eastAsia="zh-CN"/>
              </w:rPr>
              <w:t>三个教学周期的课程运行过程中，累计选课人数4957人，累计选课学校40所，累计互动2.40万次。</w:t>
            </w: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hint="eastAsia" w:ascii="仿宋_GB2312" w:hAnsi="仿宋" w:eastAsia="仿宋_GB2312"/>
                <w:sz w:val="24"/>
                <w:szCs w:val="24"/>
              </w:rPr>
            </w:pPr>
          </w:p>
          <w:p>
            <w:pPr>
              <w:numPr>
                <w:ilvl w:val="0"/>
                <w:numId w:val="4"/>
              </w:numPr>
              <w:adjustRightInd w:val="0"/>
              <w:snapToGrid w:val="0"/>
              <w:spacing w:line="360" w:lineRule="auto"/>
              <w:ind w:left="-60" w:leftChars="0" w:right="284" w:firstLine="480" w:firstLineChars="0"/>
              <w:jc w:val="left"/>
              <w:rPr>
                <w:rFonts w:hint="eastAsia" w:ascii="仿宋_GB2312" w:eastAsia="仿宋_GB2312"/>
                <w:sz w:val="24"/>
                <w:szCs w:val="24"/>
                <w:lang w:val="en-US" w:eastAsia="zh-CN"/>
              </w:rPr>
            </w:pPr>
            <w:r>
              <w:rPr>
                <w:rFonts w:hint="eastAsia" w:ascii="仿宋_GB2312" w:eastAsia="仿宋_GB2312"/>
                <w:b/>
                <w:bCs/>
                <w:sz w:val="24"/>
                <w:szCs w:val="24"/>
                <w:lang w:val="en-US" w:eastAsia="zh-CN"/>
              </w:rPr>
              <w:t>突出课程思政：</w:t>
            </w:r>
            <w:r>
              <w:rPr>
                <w:rFonts w:hint="eastAsia" w:ascii="仿宋_GB2312" w:eastAsia="仿宋_GB2312"/>
                <w:sz w:val="24"/>
                <w:szCs w:val="24"/>
                <w:lang w:val="en-US" w:eastAsia="zh-CN"/>
              </w:rPr>
              <w:t>以中国近现代历史发展为线索，沿着文学历史发展脉络，增加二十世纪红色文学经典作品与改编电影课程内容，以构成近现代中国文学经典及其电影改编的全景；凸显二十世纪中国文学经典与电影课程教学的思想育人作用，启发和引导学生对二十世纪中国文学与国家社会发展关系的认识和思考。</w:t>
            </w:r>
          </w:p>
          <w:p>
            <w:pPr>
              <w:numPr>
                <w:ilvl w:val="0"/>
                <w:numId w:val="4"/>
              </w:numPr>
              <w:adjustRightInd w:val="0"/>
              <w:snapToGrid w:val="0"/>
              <w:spacing w:line="360" w:lineRule="auto"/>
              <w:ind w:left="-60" w:leftChars="0" w:right="284" w:firstLine="480" w:firstLineChars="0"/>
              <w:jc w:val="left"/>
              <w:rPr>
                <w:rFonts w:hint="eastAsia" w:ascii="仿宋_GB2312" w:eastAsia="仿宋_GB2312"/>
                <w:sz w:val="24"/>
                <w:szCs w:val="24"/>
                <w:lang w:val="en-US" w:eastAsia="zh-CN"/>
              </w:rPr>
            </w:pPr>
            <w:r>
              <w:rPr>
                <w:rFonts w:hint="eastAsia" w:ascii="仿宋_GB2312" w:eastAsia="仿宋_GB2312"/>
                <w:b/>
                <w:bCs/>
                <w:sz w:val="24"/>
                <w:szCs w:val="24"/>
                <w:lang w:val="en-US" w:eastAsia="zh-CN"/>
              </w:rPr>
              <w:t>充实和丰富课程内容</w:t>
            </w:r>
            <w:r>
              <w:rPr>
                <w:rFonts w:hint="eastAsia" w:ascii="仿宋_GB2312" w:eastAsia="仿宋_GB2312"/>
                <w:sz w:val="24"/>
                <w:szCs w:val="24"/>
                <w:lang w:val="en-US" w:eastAsia="zh-CN"/>
              </w:rPr>
              <w:t>：面向高校线上教学，持续更新线上课程内容，将更多二十世纪中国文学经典作品及其改编电影纳入到课程教学内容中；充分利用见面课灵活多变的课程设计，通过讨论课、专题讲座、线下见面课等形式，激励学生自主学习，提升自我；</w:t>
            </w:r>
            <w:r>
              <w:rPr>
                <w:rFonts w:hint="eastAsia" w:ascii="仿宋_GB2312" w:hAnsi="仿宋_GB2312" w:eastAsia="仿宋_GB2312" w:cs="仿宋_GB2312"/>
                <w:kern w:val="0"/>
                <w:sz w:val="24"/>
                <w:szCs w:val="24"/>
              </w:rPr>
              <w:t>将最新科研成果引入教学，提高课程教学内容的高阶性、创新性和挑战度。</w:t>
            </w:r>
          </w:p>
          <w:p>
            <w:pPr>
              <w:numPr>
                <w:ilvl w:val="0"/>
                <w:numId w:val="4"/>
              </w:numPr>
              <w:adjustRightInd w:val="0"/>
              <w:snapToGrid w:val="0"/>
              <w:spacing w:line="360" w:lineRule="auto"/>
              <w:ind w:left="-60" w:leftChars="0" w:right="284" w:firstLine="480" w:firstLineChars="0"/>
              <w:jc w:val="left"/>
              <w:rPr>
                <w:rFonts w:hint="eastAsia" w:ascii="仿宋_GB2312" w:eastAsia="仿宋_GB2312"/>
                <w:sz w:val="24"/>
                <w:szCs w:val="24"/>
                <w:lang w:val="en-US" w:eastAsia="zh-CN"/>
              </w:rPr>
            </w:pPr>
            <w:r>
              <w:rPr>
                <w:rFonts w:hint="eastAsia" w:ascii="仿宋_GB2312" w:eastAsia="仿宋_GB2312"/>
                <w:b/>
                <w:bCs/>
                <w:sz w:val="24"/>
                <w:szCs w:val="24"/>
                <w:lang w:val="en-US" w:eastAsia="zh-CN"/>
              </w:rPr>
              <w:t>完善线上学习资源</w:t>
            </w:r>
            <w:r>
              <w:rPr>
                <w:rFonts w:hint="eastAsia" w:ascii="仿宋_GB2312" w:eastAsia="仿宋_GB2312"/>
                <w:sz w:val="24"/>
                <w:szCs w:val="24"/>
                <w:lang w:val="en-US" w:eastAsia="zh-CN"/>
              </w:rPr>
              <w:t>：结合课程内容，系统打造课程资源库，充实文学作品、电影资源，增加文学和电影评论，影视艺术理论等相关资源，提升学习广度和深度。</w:t>
            </w:r>
          </w:p>
          <w:p>
            <w:pPr>
              <w:numPr>
                <w:ilvl w:val="0"/>
                <w:numId w:val="4"/>
              </w:numPr>
              <w:adjustRightInd w:val="0"/>
              <w:snapToGrid w:val="0"/>
              <w:spacing w:line="360" w:lineRule="auto"/>
              <w:ind w:left="-60" w:leftChars="0" w:right="284" w:firstLine="480" w:firstLineChars="0"/>
              <w:jc w:val="left"/>
              <w:rPr>
                <w:rFonts w:hint="eastAsia" w:ascii="仿宋_GB2312" w:eastAsia="仿宋_GB2312"/>
                <w:sz w:val="24"/>
                <w:szCs w:val="24"/>
                <w:lang w:val="en-US" w:eastAsia="zh-CN"/>
              </w:rPr>
            </w:pPr>
            <w:r>
              <w:rPr>
                <w:rFonts w:hint="eastAsia" w:ascii="仿宋_GB2312" w:eastAsia="仿宋_GB2312"/>
                <w:b/>
                <w:bCs/>
                <w:sz w:val="24"/>
                <w:szCs w:val="24"/>
                <w:lang w:val="en-US" w:eastAsia="zh-CN"/>
              </w:rPr>
              <w:t>完善线上课程考核方式</w:t>
            </w:r>
            <w:r>
              <w:rPr>
                <w:rFonts w:hint="eastAsia" w:ascii="仿宋_GB2312" w:eastAsia="仿宋_GB2312"/>
                <w:sz w:val="24"/>
                <w:szCs w:val="24"/>
                <w:lang w:val="en-US" w:eastAsia="zh-CN"/>
              </w:rPr>
              <w:t>：增加课程题库的题型和题量，结合教学内容补充阅读理解材料，</w:t>
            </w:r>
            <w:r>
              <w:rPr>
                <w:rFonts w:hint="eastAsia" w:ascii="仿宋_GB2312" w:hAnsi="仿宋_GB2312" w:eastAsia="仿宋_GB2312" w:cs="仿宋_GB2312"/>
                <w:kern w:val="0"/>
                <w:sz w:val="24"/>
                <w:szCs w:val="24"/>
              </w:rPr>
              <w:t>提升</w:t>
            </w:r>
            <w:r>
              <w:rPr>
                <w:rFonts w:hint="eastAsia" w:ascii="仿宋_GB2312" w:hAnsi="仿宋_GB2312" w:eastAsia="仿宋_GB2312" w:cs="仿宋_GB2312"/>
                <w:kern w:val="0"/>
                <w:sz w:val="24"/>
                <w:szCs w:val="24"/>
                <w:lang w:eastAsia="zh-CN"/>
              </w:rPr>
              <w:t>课程</w:t>
            </w:r>
            <w:r>
              <w:rPr>
                <w:rFonts w:hint="eastAsia" w:ascii="仿宋_GB2312" w:hAnsi="仿宋_GB2312" w:eastAsia="仿宋_GB2312" w:cs="仿宋_GB2312"/>
                <w:kern w:val="0"/>
                <w:sz w:val="24"/>
                <w:szCs w:val="24"/>
              </w:rPr>
              <w:t>考核的科学性和有效性。</w:t>
            </w:r>
          </w:p>
          <w:p>
            <w:pPr>
              <w:numPr>
                <w:ilvl w:val="0"/>
                <w:numId w:val="4"/>
              </w:numPr>
              <w:adjustRightInd w:val="0"/>
              <w:snapToGrid w:val="0"/>
              <w:spacing w:line="360" w:lineRule="auto"/>
              <w:ind w:left="-60" w:leftChars="0" w:right="284" w:firstLine="480" w:firstLineChars="0"/>
              <w:jc w:val="left"/>
              <w:rPr>
                <w:rFonts w:hint="eastAsia" w:ascii="仿宋_GB2312" w:eastAsia="仿宋_GB2312"/>
                <w:sz w:val="24"/>
                <w:szCs w:val="24"/>
                <w:lang w:val="en-US" w:eastAsia="zh-CN"/>
              </w:rPr>
            </w:pPr>
            <w:r>
              <w:rPr>
                <w:rFonts w:hint="eastAsia" w:ascii="仿宋_GB2312" w:eastAsia="仿宋_GB2312"/>
                <w:b/>
                <w:bCs/>
                <w:sz w:val="24"/>
                <w:szCs w:val="24"/>
                <w:lang w:val="en-US" w:eastAsia="zh-CN"/>
              </w:rPr>
              <w:t>开设课程微信公众号</w:t>
            </w:r>
            <w:r>
              <w:rPr>
                <w:rFonts w:hint="eastAsia" w:ascii="仿宋_GB2312" w:eastAsia="仿宋_GB2312"/>
                <w:sz w:val="24"/>
                <w:szCs w:val="24"/>
                <w:lang w:val="en-US" w:eastAsia="zh-CN"/>
              </w:rPr>
              <w:t>：公众号面向社会开放，结合课程内容和教学进度随时更新，以实现课程服务社会的功能；建立多层次、多维度的师生交流通道，发挥移动客户端随时联系的便捷，增进互动式学习。</w:t>
            </w: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8"/>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8"/>
              <w:spacing w:line="340" w:lineRule="atLeast"/>
              <w:ind w:firstLine="48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（申报课程高校党委负责对本校课程团队成员以及申报课程的内容进行政审，出具政审意见并加盖党委印章；</w:t>
            </w:r>
            <w:r>
              <w:rPr>
                <w:rFonts w:hint="eastAsia" w:ascii="仿宋_GB2312" w:hAnsi="仿宋" w:eastAsia="仿宋_GB2312"/>
                <w:color w:val="auto"/>
                <w:sz w:val="24"/>
                <w:szCs w:val="24"/>
              </w:rPr>
              <w:t>团队成员涉及多校时，各校党委分别对本校人员出具意见；</w:t>
            </w:r>
            <w:r>
              <w:rPr>
                <w:rFonts w:hint="eastAsia" w:ascii="仿宋_GB2312" w:hAnsi="仿宋_GB2312" w:eastAsia="仿宋_GB2312" w:cs="仿宋_GB2312"/>
                <w:color w:val="auto"/>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color w:val="auto"/>
                <w:sz w:val="24"/>
                <w:szCs w:val="24"/>
              </w:rPr>
              <w:t>党的理论、路线、方针、政策等理解和表述是否准确无误，对于国家主权、领土表述及标注是否准确，等等。</w:t>
            </w:r>
            <w:r>
              <w:rPr>
                <w:rFonts w:hint="eastAsia" w:ascii="仿宋_GB2312" w:hAnsi="仿宋_GB2312" w:eastAsia="仿宋_GB2312" w:cs="仿宋_GB2312"/>
                <w:color w:val="auto"/>
                <w:sz w:val="24"/>
                <w:szCs w:val="24"/>
              </w:rPr>
              <w:t>）</w:t>
            </w:r>
          </w:p>
          <w:p>
            <w:pPr>
              <w:adjustRightInd w:val="0"/>
              <w:snapToGrid w:val="0"/>
              <w:ind w:left="480"/>
              <w:rPr>
                <w:rFonts w:ascii="仿宋_GB2312" w:hAnsi="仿宋" w:eastAsia="仿宋_GB2312"/>
                <w:b/>
                <w:color w:val="auto"/>
                <w:sz w:val="24"/>
                <w:szCs w:val="24"/>
              </w:rPr>
            </w:pPr>
            <w:r>
              <w:rPr>
                <w:rFonts w:hint="eastAsia" w:ascii="仿宋_GB2312" w:hAnsi="黑体" w:eastAsia="仿宋_GB2312"/>
                <w:b/>
                <w:color w:val="auto"/>
                <w:sz w:val="24"/>
                <w:szCs w:val="24"/>
              </w:rPr>
              <w:t>2.课程内容学术性评价意见</w:t>
            </w:r>
            <w:r>
              <w:rPr>
                <w:rFonts w:hint="eastAsia" w:ascii="仿宋_GB2312" w:hAnsi="仿宋" w:eastAsia="仿宋_GB2312"/>
                <w:b/>
                <w:color w:val="auto"/>
                <w:sz w:val="24"/>
                <w:szCs w:val="24"/>
              </w:rPr>
              <w:t>（必须提供）</w:t>
            </w:r>
          </w:p>
          <w:p>
            <w:pPr>
              <w:adjustRightInd w:val="0"/>
              <w:snapToGrid w:val="0"/>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color w:val="auto"/>
                <w:sz w:val="24"/>
                <w:szCs w:val="24"/>
              </w:rPr>
            </w:pPr>
            <w:r>
              <w:rPr>
                <w:rFonts w:hint="eastAsia" w:ascii="仿宋_GB2312" w:hAnsi="黑体" w:eastAsia="仿宋_GB2312"/>
                <w:b/>
                <w:color w:val="auto"/>
                <w:sz w:val="24"/>
                <w:szCs w:val="24"/>
              </w:rPr>
              <w:t>3.课程数据信息表</w:t>
            </w:r>
            <w:r>
              <w:rPr>
                <w:rFonts w:hint="eastAsia" w:ascii="仿宋_GB2312" w:hAnsi="仿宋" w:eastAsia="仿宋_GB2312"/>
                <w:b/>
                <w:color w:val="auto"/>
                <w:sz w:val="24"/>
                <w:szCs w:val="24"/>
              </w:rPr>
              <w:t>（必须提供）</w:t>
            </w:r>
          </w:p>
          <w:p>
            <w:pPr>
              <w:adjustRightInd w:val="0"/>
              <w:snapToGrid w:val="0"/>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（按照规定格式提供，须课程平台单位盖章。）</w:t>
            </w:r>
          </w:p>
          <w:p>
            <w:pPr>
              <w:adjustRightInd w:val="0"/>
              <w:snapToGrid w:val="0"/>
              <w:ind w:firstLine="482" w:firstLineChars="200"/>
              <w:rPr>
                <w:rFonts w:ascii="仿宋_GB2312" w:hAnsi="仿宋" w:eastAsia="仿宋_GB2312"/>
                <w:b/>
                <w:color w:val="auto"/>
                <w:sz w:val="24"/>
                <w:szCs w:val="24"/>
              </w:rPr>
            </w:pPr>
            <w:r>
              <w:rPr>
                <w:rFonts w:hint="eastAsia" w:ascii="仿宋_GB2312" w:hAnsi="黑体" w:eastAsia="仿宋_GB2312"/>
                <w:b/>
                <w:color w:val="auto"/>
                <w:sz w:val="24"/>
                <w:szCs w:val="24"/>
              </w:rPr>
              <w:t>4.校外评价意见</w:t>
            </w:r>
            <w:r>
              <w:rPr>
                <w:rFonts w:hint="eastAsia" w:ascii="仿宋_GB2312" w:hAnsi="仿宋" w:eastAsia="仿宋_GB2312"/>
                <w:b/>
                <w:color w:val="auto"/>
                <w:sz w:val="24"/>
                <w:szCs w:val="24"/>
              </w:rPr>
              <w:t>（选择性提供）</w:t>
            </w:r>
          </w:p>
          <w:p>
            <w:pPr>
              <w:adjustRightInd w:val="0"/>
              <w:snapToGrid w:val="0"/>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4"/>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D45A24"/>
    <w:multiLevelType w:val="singleLevel"/>
    <w:tmpl w:val="9CD45A24"/>
    <w:lvl w:ilvl="0" w:tentative="0">
      <w:start w:val="1"/>
      <w:numFmt w:val="decimal"/>
      <w:lvlText w:val="%1."/>
      <w:lvlJc w:val="left"/>
      <w:pPr>
        <w:tabs>
          <w:tab w:val="left" w:pos="312"/>
        </w:tabs>
      </w:pPr>
    </w:lvl>
  </w:abstractNum>
  <w:abstractNum w:abstractNumId="1">
    <w:nsid w:val="C6CACFDC"/>
    <w:multiLevelType w:val="singleLevel"/>
    <w:tmpl w:val="C6CACFDC"/>
    <w:lvl w:ilvl="0" w:tentative="0">
      <w:start w:val="1"/>
      <w:numFmt w:val="decimal"/>
      <w:suff w:val="space"/>
      <w:lvlText w:val="%1."/>
      <w:lvlJc w:val="left"/>
      <w:pPr>
        <w:ind w:left="240" w:leftChars="0" w:firstLine="0" w:firstLineChars="0"/>
      </w:pPr>
    </w:lvl>
  </w:abstractNum>
  <w:abstractNum w:abstractNumId="2">
    <w:nsid w:val="E201BF4D"/>
    <w:multiLevelType w:val="singleLevel"/>
    <w:tmpl w:val="E201BF4D"/>
    <w:lvl w:ilvl="0" w:tentative="0">
      <w:start w:val="1"/>
      <w:numFmt w:val="decimal"/>
      <w:lvlText w:val="%1."/>
      <w:lvlJc w:val="left"/>
      <w:pPr>
        <w:tabs>
          <w:tab w:val="left" w:pos="312"/>
        </w:tabs>
        <w:ind w:left="-60"/>
      </w:pPr>
    </w:lvl>
  </w:abstractNum>
  <w:abstractNum w:abstractNumId="3">
    <w:nsid w:val="593D0B6B"/>
    <w:multiLevelType w:val="singleLevel"/>
    <w:tmpl w:val="593D0B6B"/>
    <w:lvl w:ilvl="0" w:tentative="0">
      <w:start w:val="1"/>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A54E4"/>
    <w:rsid w:val="000A5586"/>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076B"/>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444C"/>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3D9F"/>
    <w:rsid w:val="00434558"/>
    <w:rsid w:val="0044358D"/>
    <w:rsid w:val="00454D57"/>
    <w:rsid w:val="00455D5A"/>
    <w:rsid w:val="0045695F"/>
    <w:rsid w:val="0047414F"/>
    <w:rsid w:val="004863F1"/>
    <w:rsid w:val="00496E4B"/>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E778B"/>
    <w:rsid w:val="006F2467"/>
    <w:rsid w:val="006F54E8"/>
    <w:rsid w:val="0070236A"/>
    <w:rsid w:val="0071024D"/>
    <w:rsid w:val="0072679B"/>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2EF7"/>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C7B79"/>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45EF"/>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29E3CD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2204E11"/>
    <w:rsid w:val="258E36FC"/>
    <w:rsid w:val="266E3EC3"/>
    <w:rsid w:val="26AB0848"/>
    <w:rsid w:val="26AB1A6B"/>
    <w:rsid w:val="270B3F32"/>
    <w:rsid w:val="276B4295"/>
    <w:rsid w:val="289A15D2"/>
    <w:rsid w:val="28A0312B"/>
    <w:rsid w:val="28E02704"/>
    <w:rsid w:val="2ABA423D"/>
    <w:rsid w:val="2B307B60"/>
    <w:rsid w:val="2C1D0220"/>
    <w:rsid w:val="2C4E5A04"/>
    <w:rsid w:val="2CAD6F8A"/>
    <w:rsid w:val="2DAA2CD6"/>
    <w:rsid w:val="2FAA76DA"/>
    <w:rsid w:val="30466252"/>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A80F05"/>
    <w:rsid w:val="40C567C1"/>
    <w:rsid w:val="40D9477E"/>
    <w:rsid w:val="4152695A"/>
    <w:rsid w:val="41725BC5"/>
    <w:rsid w:val="41A93390"/>
    <w:rsid w:val="41DC5A2D"/>
    <w:rsid w:val="424A1576"/>
    <w:rsid w:val="45C97CBB"/>
    <w:rsid w:val="463D30DA"/>
    <w:rsid w:val="47522D16"/>
    <w:rsid w:val="48316FFA"/>
    <w:rsid w:val="495352F9"/>
    <w:rsid w:val="49985D17"/>
    <w:rsid w:val="4A2E4207"/>
    <w:rsid w:val="4A8177C9"/>
    <w:rsid w:val="4AA13916"/>
    <w:rsid w:val="4AB222FD"/>
    <w:rsid w:val="4B3C5415"/>
    <w:rsid w:val="4D3E702F"/>
    <w:rsid w:val="4DA204A9"/>
    <w:rsid w:val="4E5F3A3A"/>
    <w:rsid w:val="507635EF"/>
    <w:rsid w:val="52345077"/>
    <w:rsid w:val="5333511E"/>
    <w:rsid w:val="5354423F"/>
    <w:rsid w:val="53A05590"/>
    <w:rsid w:val="53C86CBE"/>
    <w:rsid w:val="53F17BF1"/>
    <w:rsid w:val="54B23FA5"/>
    <w:rsid w:val="55A85DC8"/>
    <w:rsid w:val="59A909AB"/>
    <w:rsid w:val="5BDD4CAF"/>
    <w:rsid w:val="5C991738"/>
    <w:rsid w:val="5D350583"/>
    <w:rsid w:val="5DC850F0"/>
    <w:rsid w:val="5DF760DD"/>
    <w:rsid w:val="5F20082E"/>
    <w:rsid w:val="60E17ADE"/>
    <w:rsid w:val="6565241B"/>
    <w:rsid w:val="6693535A"/>
    <w:rsid w:val="671A1206"/>
    <w:rsid w:val="67F917CC"/>
    <w:rsid w:val="6864060B"/>
    <w:rsid w:val="68866A6A"/>
    <w:rsid w:val="69EC77E3"/>
    <w:rsid w:val="6A167308"/>
    <w:rsid w:val="6BE1719F"/>
    <w:rsid w:val="6CEE212E"/>
    <w:rsid w:val="6D4F39E7"/>
    <w:rsid w:val="6E68245A"/>
    <w:rsid w:val="6ED25374"/>
    <w:rsid w:val="703523C8"/>
    <w:rsid w:val="70707183"/>
    <w:rsid w:val="715A717E"/>
    <w:rsid w:val="71644F4B"/>
    <w:rsid w:val="73DA313D"/>
    <w:rsid w:val="7471431A"/>
    <w:rsid w:val="74D45CBC"/>
    <w:rsid w:val="74DE605A"/>
    <w:rsid w:val="7638208D"/>
    <w:rsid w:val="782970B4"/>
    <w:rsid w:val="788A29CD"/>
    <w:rsid w:val="78D3576C"/>
    <w:rsid w:val="7A894395"/>
    <w:rsid w:val="7A993E14"/>
    <w:rsid w:val="7BDD6A4F"/>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Hyperlink"/>
    <w:basedOn w:val="9"/>
    <w:semiHidden/>
    <w:unhideWhenUsed/>
    <w:qFormat/>
    <w:uiPriority w:val="99"/>
    <w:rPr>
      <w:color w:val="0000FF"/>
      <w:u w:val="single"/>
    </w:rPr>
  </w:style>
  <w:style w:type="character" w:styleId="11">
    <w:name w:val="annotation reference"/>
    <w:basedOn w:val="9"/>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字符"/>
    <w:basedOn w:val="9"/>
    <w:link w:val="3"/>
    <w:semiHidden/>
    <w:qFormat/>
    <w:uiPriority w:val="99"/>
    <w:rPr>
      <w:sz w:val="18"/>
      <w:szCs w:val="18"/>
    </w:rPr>
  </w:style>
  <w:style w:type="character" w:customStyle="1" w:styleId="16">
    <w:name w:val="批注文字 字符"/>
    <w:basedOn w:val="9"/>
    <w:link w:val="2"/>
    <w:semiHidden/>
    <w:qFormat/>
    <w:uiPriority w:val="99"/>
  </w:style>
  <w:style w:type="character" w:customStyle="1" w:styleId="17">
    <w:name w:val="批注主题 字符"/>
    <w:basedOn w:val="16"/>
    <w:link w:val="6"/>
    <w:semiHidden/>
    <w:qFormat/>
    <w:uiPriority w:val="99"/>
    <w:rPr>
      <w:b/>
      <w:bCs/>
    </w:rPr>
  </w:style>
  <w:style w:type="paragraph" w:styleId="18">
    <w:name w:val="List Paragraph"/>
    <w:basedOn w:val="1"/>
    <w:qFormat/>
    <w:uiPriority w:val="34"/>
    <w:pPr>
      <w:ind w:firstLine="420" w:firstLineChars="200"/>
    </w:pPr>
  </w:style>
  <w:style w:type="paragraph" w:customStyle="1" w:styleId="19">
    <w:name w:val="Table Paragraph"/>
    <w:basedOn w:val="1"/>
    <w:qFormat/>
    <w:uiPriority w:val="1"/>
    <w:rPr>
      <w:rFonts w:ascii="仿宋" w:hAnsi="仿宋" w:eastAsia="仿宋" w:cs="仿宋"/>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6308A-EBBF-4C56-80B0-BE9D28797F78}">
  <ds:schemaRefs/>
</ds:datastoreItem>
</file>

<file path=docProps/app.xml><?xml version="1.0" encoding="utf-8"?>
<Properties xmlns="http://schemas.openxmlformats.org/officeDocument/2006/extended-properties" xmlns:vt="http://schemas.openxmlformats.org/officeDocument/2006/docPropsVTypes">
  <Template>Normal</Template>
  <Company>gjs</Company>
  <Pages>7</Pages>
  <Words>499</Words>
  <Characters>2850</Characters>
  <Lines>23</Lines>
  <Paragraphs>6</Paragraphs>
  <TotalTime>15</TotalTime>
  <ScaleCrop>false</ScaleCrop>
  <LinksUpToDate>false</LinksUpToDate>
  <CharactersWithSpaces>3343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WPS_375807420</cp:lastModifiedBy>
  <cp:lastPrinted>2019-06-26T08:25:00Z</cp:lastPrinted>
  <dcterms:modified xsi:type="dcterms:W3CDTF">2021-05-19T08:25:57Z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38C6C6E8EAF240949EDCFF8D466C1662</vt:lpwstr>
  </property>
</Properties>
</file>